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D39A" w14:textId="0E461B5B" w:rsidR="00726CB7" w:rsidRPr="003246B4" w:rsidRDefault="00726CB7" w:rsidP="003246B4">
      <w:pPr>
        <w:spacing w:after="0" w:line="240" w:lineRule="auto"/>
        <w:jc w:val="both"/>
        <w:rPr>
          <w:rFonts w:ascii="Times New Roman" w:hAnsi="Times New Roman" w:cs="Times New Roman"/>
          <w:b/>
          <w:sz w:val="24"/>
          <w:szCs w:val="24"/>
        </w:rPr>
      </w:pPr>
      <w:r w:rsidRPr="003246B4">
        <w:rPr>
          <w:rFonts w:ascii="Times New Roman" w:hAnsi="Times New Roman" w:cs="Times New Roman"/>
          <w:b/>
          <w:bCs/>
          <w:sz w:val="24"/>
          <w:szCs w:val="24"/>
        </w:rPr>
        <w:t xml:space="preserve">PRILOG 1 – OPIS PREDMETA NABAVE (PROJEKTNI ZADATAK) ZA USLUGU </w:t>
      </w:r>
      <w:bookmarkStart w:id="0" w:name="_Hlk217983769"/>
      <w:r w:rsidRPr="003246B4">
        <w:rPr>
          <w:rFonts w:ascii="Times New Roman" w:hAnsi="Times New Roman" w:cs="Times New Roman"/>
          <w:b/>
          <w:sz w:val="24"/>
          <w:szCs w:val="24"/>
        </w:rPr>
        <w:t xml:space="preserve">IZRADE STRUČNE PODLOGE ZA IZVJEŠĆE O EMISIJAMA, PROJEKCIJAMA I UNAPREĐENJU INVENTARA EMISIJA ONEČIŠĆUJUĆIH TVARI U ZRAK SUKLADNO ZAHTJEVIMA LRTAP KONVENCIJE I NEC DIREKTIVE ZA 2027. GODINU </w:t>
      </w:r>
    </w:p>
    <w:bookmarkEnd w:id="0"/>
    <w:p w14:paraId="4D5EC3DC" w14:textId="77777777" w:rsidR="00CC2877" w:rsidRPr="003246B4" w:rsidRDefault="00CC2877"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U ovom prilogu dan je opis predmeta nabave (tehničke specifikacije) za Uslugu izrade stručne podloge za izvješće o emisijama, projekcijama i unapređenju inventara emisija onečišćujućih tvari u zrak sukladno zahtjevima LRTAP konvencije i NEC direktive za 2027. godinu (EBJN: 800/02-26/1JN).</w:t>
      </w:r>
    </w:p>
    <w:p w14:paraId="47C45328" w14:textId="77777777" w:rsidR="003246B4" w:rsidRPr="003246B4" w:rsidRDefault="003246B4" w:rsidP="003246B4">
      <w:pPr>
        <w:spacing w:after="0" w:line="240" w:lineRule="auto"/>
        <w:jc w:val="both"/>
        <w:rPr>
          <w:rFonts w:ascii="Times New Roman" w:hAnsi="Times New Roman" w:cs="Times New Roman"/>
          <w:sz w:val="24"/>
          <w:szCs w:val="24"/>
        </w:rPr>
      </w:pPr>
    </w:p>
    <w:p w14:paraId="2E4F5985" w14:textId="28A7C885" w:rsidR="00CC2877" w:rsidRPr="003246B4" w:rsidRDefault="00CC2877"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Nabava je podijeljena u tri grupe:</w:t>
      </w:r>
    </w:p>
    <w:p w14:paraId="5F734208" w14:textId="77777777" w:rsidR="00CC2877" w:rsidRPr="003246B4" w:rsidRDefault="00CC2877" w:rsidP="003246B4">
      <w:pPr>
        <w:spacing w:after="0" w:line="240" w:lineRule="auto"/>
        <w:jc w:val="both"/>
        <w:rPr>
          <w:rFonts w:ascii="Times New Roman" w:hAnsi="Times New Roman" w:cs="Times New Roman"/>
          <w:sz w:val="24"/>
          <w:szCs w:val="24"/>
        </w:rPr>
      </w:pPr>
    </w:p>
    <w:p w14:paraId="2C8C7C61" w14:textId="77777777" w:rsidR="00CC2877" w:rsidRPr="003246B4" w:rsidRDefault="00CC2877" w:rsidP="003246B4">
      <w:pPr>
        <w:spacing w:after="0" w:line="240" w:lineRule="auto"/>
        <w:ind w:left="1416" w:hanging="1410"/>
        <w:rPr>
          <w:rFonts w:ascii="Times New Roman" w:hAnsi="Times New Roman" w:cs="Times New Roman"/>
          <w:b/>
          <w:sz w:val="24"/>
          <w:szCs w:val="24"/>
        </w:rPr>
      </w:pPr>
      <w:r w:rsidRPr="003246B4">
        <w:rPr>
          <w:rFonts w:ascii="Times New Roman" w:hAnsi="Times New Roman" w:cs="Times New Roman"/>
          <w:b/>
          <w:sz w:val="24"/>
          <w:szCs w:val="24"/>
        </w:rPr>
        <w:t>Grupa 1:</w:t>
      </w:r>
      <w:r w:rsidRPr="003246B4">
        <w:rPr>
          <w:rFonts w:ascii="Times New Roman" w:hAnsi="Times New Roman" w:cs="Times New Roman"/>
          <w:b/>
          <w:sz w:val="24"/>
          <w:szCs w:val="24"/>
        </w:rPr>
        <w:tab/>
        <w:t>Usluga izrade stručne podloge za potrebe izvješćivanja o emisijama onečišćujućih tvari u zrak sukladno zahtjevima LRTAP konvencije i NEC Direktive za 2027. godinu</w:t>
      </w:r>
    </w:p>
    <w:p w14:paraId="587AC225" w14:textId="77777777" w:rsidR="00CC2877" w:rsidRPr="003246B4" w:rsidRDefault="00CC2877" w:rsidP="003246B4">
      <w:pPr>
        <w:spacing w:after="0" w:line="240" w:lineRule="auto"/>
        <w:ind w:left="1410" w:hanging="1410"/>
        <w:rPr>
          <w:rFonts w:ascii="Times New Roman" w:hAnsi="Times New Roman" w:cs="Times New Roman"/>
          <w:b/>
          <w:sz w:val="24"/>
          <w:szCs w:val="24"/>
        </w:rPr>
      </w:pPr>
      <w:r w:rsidRPr="003246B4">
        <w:rPr>
          <w:rFonts w:ascii="Times New Roman" w:hAnsi="Times New Roman" w:cs="Times New Roman"/>
          <w:b/>
          <w:sz w:val="24"/>
          <w:szCs w:val="24"/>
        </w:rPr>
        <w:t>GRUPA 2:</w:t>
      </w:r>
      <w:r w:rsidRPr="003246B4">
        <w:rPr>
          <w:rFonts w:ascii="Times New Roman" w:hAnsi="Times New Roman" w:cs="Times New Roman"/>
          <w:b/>
          <w:sz w:val="24"/>
          <w:szCs w:val="24"/>
        </w:rPr>
        <w:tab/>
        <w:t>Usluga izrade stručne podloge za potrebe izvješćivanja o projekcijama emisija onečišćujućih tvari u zraku sukladno zahtjevima NEC Direktive za 2027. godinu</w:t>
      </w:r>
    </w:p>
    <w:p w14:paraId="21FA722C" w14:textId="77777777" w:rsidR="00F6528B" w:rsidRPr="003246B4" w:rsidRDefault="00F6528B" w:rsidP="003246B4">
      <w:pPr>
        <w:spacing w:after="0" w:line="240" w:lineRule="auto"/>
        <w:ind w:left="1416" w:hanging="1410"/>
        <w:jc w:val="both"/>
        <w:rPr>
          <w:rFonts w:ascii="Times New Roman" w:hAnsi="Times New Roman" w:cs="Times New Roman"/>
          <w:b/>
          <w:sz w:val="24"/>
          <w:szCs w:val="24"/>
        </w:rPr>
      </w:pPr>
      <w:r w:rsidRPr="003246B4">
        <w:rPr>
          <w:rFonts w:ascii="Times New Roman" w:hAnsi="Times New Roman" w:cs="Times New Roman"/>
          <w:b/>
          <w:sz w:val="24"/>
          <w:szCs w:val="24"/>
        </w:rPr>
        <w:t>Grupa 3:</w:t>
      </w:r>
      <w:r w:rsidRPr="003246B4">
        <w:rPr>
          <w:rFonts w:ascii="Times New Roman" w:hAnsi="Times New Roman" w:cs="Times New Roman"/>
          <w:b/>
          <w:sz w:val="24"/>
          <w:szCs w:val="24"/>
        </w:rPr>
        <w:tab/>
        <w:t xml:space="preserve">Usluga izrade stručne podloge za prioritetna unapređenja inventara emisija onečišćujućih tvari u zrak potrebe izvješćivanja o emisijama onečišćujućih tvari u zrak sukladno zahtjevima LRTAP konvencije i NEC Direktive </w:t>
      </w:r>
    </w:p>
    <w:p w14:paraId="58075C5E" w14:textId="77777777" w:rsidR="00E77A4D" w:rsidRDefault="00E77A4D" w:rsidP="003246B4">
      <w:pPr>
        <w:spacing w:after="0" w:line="240" w:lineRule="auto"/>
        <w:ind w:left="1416" w:hanging="1410"/>
        <w:jc w:val="both"/>
        <w:rPr>
          <w:rFonts w:ascii="Times New Roman" w:hAnsi="Times New Roman" w:cs="Times New Roman"/>
          <w:b/>
          <w:sz w:val="24"/>
          <w:szCs w:val="24"/>
        </w:rPr>
      </w:pPr>
    </w:p>
    <w:p w14:paraId="393449D5" w14:textId="7F4374DF" w:rsidR="003246B4" w:rsidRPr="00E77A4D" w:rsidRDefault="003246B4" w:rsidP="003246B4">
      <w:pPr>
        <w:spacing w:after="0" w:line="240" w:lineRule="auto"/>
        <w:ind w:left="1416" w:hanging="1410"/>
        <w:jc w:val="both"/>
        <w:rPr>
          <w:rFonts w:ascii="Times New Roman" w:hAnsi="Times New Roman" w:cs="Times New Roman"/>
          <w:b/>
          <w:sz w:val="18"/>
          <w:szCs w:val="18"/>
        </w:rPr>
      </w:pPr>
      <w:r w:rsidRPr="00E77A4D">
        <w:rPr>
          <w:rFonts w:ascii="Times New Roman" w:hAnsi="Times New Roman" w:cs="Times New Roman"/>
          <w:b/>
          <w:sz w:val="18"/>
          <w:szCs w:val="18"/>
        </w:rPr>
        <w:t>Sadržaj</w:t>
      </w:r>
    </w:p>
    <w:p w14:paraId="698E8B86" w14:textId="32E5BC01" w:rsidR="002D1C69" w:rsidRDefault="003246B4">
      <w:pPr>
        <w:pStyle w:val="TOC1"/>
        <w:tabs>
          <w:tab w:val="left" w:pos="440"/>
          <w:tab w:val="right" w:leader="dot" w:pos="9062"/>
        </w:tabs>
        <w:rPr>
          <w:rFonts w:cstheme="minorBidi"/>
          <w:noProof/>
          <w:kern w:val="2"/>
          <w:sz w:val="24"/>
          <w:szCs w:val="24"/>
          <w14:ligatures w14:val="standardContextual"/>
        </w:rPr>
      </w:pPr>
      <w:r w:rsidRPr="00E77A4D">
        <w:rPr>
          <w:rFonts w:ascii="Times New Roman" w:hAnsi="Times New Roman"/>
          <w:sz w:val="18"/>
          <w:szCs w:val="18"/>
        </w:rPr>
        <w:fldChar w:fldCharType="begin"/>
      </w:r>
      <w:r w:rsidRPr="00E77A4D">
        <w:rPr>
          <w:rFonts w:ascii="Times New Roman" w:hAnsi="Times New Roman"/>
          <w:sz w:val="18"/>
          <w:szCs w:val="18"/>
        </w:rPr>
        <w:instrText xml:space="preserve"> TOC \o "1-3" \h \z \u </w:instrText>
      </w:r>
      <w:r w:rsidRPr="00E77A4D">
        <w:rPr>
          <w:rFonts w:ascii="Times New Roman" w:hAnsi="Times New Roman"/>
          <w:sz w:val="18"/>
          <w:szCs w:val="18"/>
        </w:rPr>
        <w:fldChar w:fldCharType="separate"/>
      </w:r>
      <w:hyperlink w:anchor="_Toc224797370" w:history="1">
        <w:r w:rsidR="002D1C69" w:rsidRPr="00916C23">
          <w:rPr>
            <w:rStyle w:val="Hyperlink"/>
            <w:rFonts w:ascii="Times New Roman" w:hAnsi="Times New Roman"/>
            <w:b/>
            <w:bCs/>
            <w:noProof/>
          </w:rPr>
          <w:t>1.</w:t>
        </w:r>
        <w:r w:rsidR="002D1C69">
          <w:rPr>
            <w:rFonts w:cstheme="minorBidi"/>
            <w:noProof/>
            <w:kern w:val="2"/>
            <w:sz w:val="24"/>
            <w:szCs w:val="24"/>
            <w14:ligatures w14:val="standardContextual"/>
          </w:rPr>
          <w:tab/>
        </w:r>
        <w:r w:rsidR="002D1C69" w:rsidRPr="00916C23">
          <w:rPr>
            <w:rStyle w:val="Hyperlink"/>
            <w:rFonts w:ascii="Times New Roman" w:hAnsi="Times New Roman"/>
            <w:b/>
            <w:bCs/>
            <w:noProof/>
          </w:rPr>
          <w:t>Uvod</w:t>
        </w:r>
        <w:r w:rsidR="002D1C69">
          <w:rPr>
            <w:noProof/>
            <w:webHidden/>
          </w:rPr>
          <w:tab/>
        </w:r>
        <w:r w:rsidR="002D1C69">
          <w:rPr>
            <w:noProof/>
            <w:webHidden/>
          </w:rPr>
          <w:fldChar w:fldCharType="begin"/>
        </w:r>
        <w:r w:rsidR="002D1C69">
          <w:rPr>
            <w:noProof/>
            <w:webHidden/>
          </w:rPr>
          <w:instrText xml:space="preserve"> PAGEREF _Toc224797370 \h </w:instrText>
        </w:r>
        <w:r w:rsidR="002D1C69">
          <w:rPr>
            <w:noProof/>
            <w:webHidden/>
          </w:rPr>
        </w:r>
        <w:r w:rsidR="002D1C69">
          <w:rPr>
            <w:noProof/>
            <w:webHidden/>
          </w:rPr>
          <w:fldChar w:fldCharType="separate"/>
        </w:r>
        <w:r w:rsidR="002D1C69">
          <w:rPr>
            <w:noProof/>
            <w:webHidden/>
          </w:rPr>
          <w:t>2</w:t>
        </w:r>
        <w:r w:rsidR="002D1C69">
          <w:rPr>
            <w:noProof/>
            <w:webHidden/>
          </w:rPr>
          <w:fldChar w:fldCharType="end"/>
        </w:r>
      </w:hyperlink>
    </w:p>
    <w:p w14:paraId="1C8B8234" w14:textId="33A3D0EF"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1" w:history="1">
        <w:r w:rsidRPr="00916C23">
          <w:rPr>
            <w:rStyle w:val="Hyperlink"/>
            <w:rFonts w:ascii="Times New Roman" w:hAnsi="Times New Roman"/>
            <w:b/>
            <w:bCs/>
            <w:noProof/>
          </w:rPr>
          <w:t>2.</w:t>
        </w:r>
        <w:r>
          <w:rPr>
            <w:rFonts w:cstheme="minorBidi"/>
            <w:noProof/>
            <w:kern w:val="2"/>
            <w:sz w:val="24"/>
            <w:szCs w:val="24"/>
            <w14:ligatures w14:val="standardContextual"/>
          </w:rPr>
          <w:tab/>
        </w:r>
        <w:r w:rsidRPr="00916C23">
          <w:rPr>
            <w:rStyle w:val="Hyperlink"/>
            <w:rFonts w:ascii="Times New Roman" w:hAnsi="Times New Roman"/>
            <w:b/>
            <w:bCs/>
            <w:noProof/>
          </w:rPr>
          <w:t>Grupa 1: Usluga izrade stručne podloge za potrebe izvješćivanja o emisijama onečišćujućih tvari u zrak sukladno zahtjevima LRTAP konvencije i NEC Direktive za 2027. godinu</w:t>
        </w:r>
        <w:r>
          <w:rPr>
            <w:noProof/>
            <w:webHidden/>
          </w:rPr>
          <w:tab/>
        </w:r>
        <w:r>
          <w:rPr>
            <w:noProof/>
            <w:webHidden/>
          </w:rPr>
          <w:fldChar w:fldCharType="begin"/>
        </w:r>
        <w:r>
          <w:rPr>
            <w:noProof/>
            <w:webHidden/>
          </w:rPr>
          <w:instrText xml:space="preserve"> PAGEREF _Toc224797371 \h </w:instrText>
        </w:r>
        <w:r>
          <w:rPr>
            <w:noProof/>
            <w:webHidden/>
          </w:rPr>
        </w:r>
        <w:r>
          <w:rPr>
            <w:noProof/>
            <w:webHidden/>
          </w:rPr>
          <w:fldChar w:fldCharType="separate"/>
        </w:r>
        <w:r>
          <w:rPr>
            <w:noProof/>
            <w:webHidden/>
          </w:rPr>
          <w:t>3</w:t>
        </w:r>
        <w:r>
          <w:rPr>
            <w:noProof/>
            <w:webHidden/>
          </w:rPr>
          <w:fldChar w:fldCharType="end"/>
        </w:r>
      </w:hyperlink>
    </w:p>
    <w:p w14:paraId="2F0EB54C" w14:textId="5F3BD494"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2" w:history="1">
        <w:r w:rsidRPr="00916C23">
          <w:rPr>
            <w:rStyle w:val="Hyperlink"/>
            <w:rFonts w:ascii="Times New Roman" w:hAnsi="Times New Roman"/>
            <w:noProof/>
          </w:rPr>
          <w:t>1.</w:t>
        </w:r>
        <w:r>
          <w:rPr>
            <w:rFonts w:cstheme="minorBidi"/>
            <w:noProof/>
            <w:kern w:val="2"/>
            <w:sz w:val="24"/>
            <w:szCs w:val="24"/>
            <w14:ligatures w14:val="standardContextual"/>
          </w:rPr>
          <w:tab/>
        </w:r>
        <w:r w:rsidRPr="00916C23">
          <w:rPr>
            <w:rStyle w:val="Hyperlink"/>
            <w:rFonts w:ascii="Times New Roman" w:hAnsi="Times New Roman"/>
            <w:noProof/>
          </w:rPr>
          <w:t>Cilj rada</w:t>
        </w:r>
        <w:r>
          <w:rPr>
            <w:noProof/>
            <w:webHidden/>
          </w:rPr>
          <w:tab/>
        </w:r>
        <w:r>
          <w:rPr>
            <w:noProof/>
            <w:webHidden/>
          </w:rPr>
          <w:fldChar w:fldCharType="begin"/>
        </w:r>
        <w:r>
          <w:rPr>
            <w:noProof/>
            <w:webHidden/>
          </w:rPr>
          <w:instrText xml:space="preserve"> PAGEREF _Toc224797372 \h </w:instrText>
        </w:r>
        <w:r>
          <w:rPr>
            <w:noProof/>
            <w:webHidden/>
          </w:rPr>
        </w:r>
        <w:r>
          <w:rPr>
            <w:noProof/>
            <w:webHidden/>
          </w:rPr>
          <w:fldChar w:fldCharType="separate"/>
        </w:r>
        <w:r>
          <w:rPr>
            <w:noProof/>
            <w:webHidden/>
          </w:rPr>
          <w:t>4</w:t>
        </w:r>
        <w:r>
          <w:rPr>
            <w:noProof/>
            <w:webHidden/>
          </w:rPr>
          <w:fldChar w:fldCharType="end"/>
        </w:r>
      </w:hyperlink>
    </w:p>
    <w:p w14:paraId="624DE51F" w14:textId="48A41CA0"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3" w:history="1">
        <w:r w:rsidRPr="00916C23">
          <w:rPr>
            <w:rStyle w:val="Hyperlink"/>
            <w:rFonts w:ascii="Times New Roman" w:hAnsi="Times New Roman"/>
            <w:noProof/>
          </w:rPr>
          <w:t>2.</w:t>
        </w:r>
        <w:r>
          <w:rPr>
            <w:rFonts w:cstheme="minorBidi"/>
            <w:noProof/>
            <w:kern w:val="2"/>
            <w:sz w:val="24"/>
            <w:szCs w:val="24"/>
            <w14:ligatures w14:val="standardContextual"/>
          </w:rPr>
          <w:tab/>
        </w:r>
        <w:r w:rsidRPr="00916C23">
          <w:rPr>
            <w:rStyle w:val="Hyperlink"/>
            <w:rFonts w:ascii="Times New Roman" w:hAnsi="Times New Roman"/>
            <w:noProof/>
          </w:rPr>
          <w:t>Opseg poslova i zadataka</w:t>
        </w:r>
        <w:r>
          <w:rPr>
            <w:noProof/>
            <w:webHidden/>
          </w:rPr>
          <w:tab/>
        </w:r>
        <w:r>
          <w:rPr>
            <w:noProof/>
            <w:webHidden/>
          </w:rPr>
          <w:fldChar w:fldCharType="begin"/>
        </w:r>
        <w:r>
          <w:rPr>
            <w:noProof/>
            <w:webHidden/>
          </w:rPr>
          <w:instrText xml:space="preserve"> PAGEREF _Toc224797373 \h </w:instrText>
        </w:r>
        <w:r>
          <w:rPr>
            <w:noProof/>
            <w:webHidden/>
          </w:rPr>
        </w:r>
        <w:r>
          <w:rPr>
            <w:noProof/>
            <w:webHidden/>
          </w:rPr>
          <w:fldChar w:fldCharType="separate"/>
        </w:r>
        <w:r>
          <w:rPr>
            <w:noProof/>
            <w:webHidden/>
          </w:rPr>
          <w:t>4</w:t>
        </w:r>
        <w:r>
          <w:rPr>
            <w:noProof/>
            <w:webHidden/>
          </w:rPr>
          <w:fldChar w:fldCharType="end"/>
        </w:r>
      </w:hyperlink>
    </w:p>
    <w:p w14:paraId="615BBF29" w14:textId="04C95423"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4" w:history="1">
        <w:r w:rsidRPr="00916C23">
          <w:rPr>
            <w:rStyle w:val="Hyperlink"/>
            <w:rFonts w:ascii="Times New Roman" w:hAnsi="Times New Roman"/>
            <w:noProof/>
          </w:rPr>
          <w:t>3.</w:t>
        </w:r>
        <w:r>
          <w:rPr>
            <w:rFonts w:cstheme="minorBidi"/>
            <w:noProof/>
            <w:kern w:val="2"/>
            <w:sz w:val="24"/>
            <w:szCs w:val="24"/>
            <w14:ligatures w14:val="standardContextual"/>
          </w:rPr>
          <w:tab/>
        </w:r>
        <w:r w:rsidRPr="00916C23">
          <w:rPr>
            <w:rStyle w:val="Hyperlink"/>
            <w:rFonts w:ascii="Times New Roman" w:hAnsi="Times New Roman"/>
            <w:noProof/>
          </w:rPr>
          <w:t>Izlazni rezultati</w:t>
        </w:r>
        <w:r>
          <w:rPr>
            <w:noProof/>
            <w:webHidden/>
          </w:rPr>
          <w:tab/>
        </w:r>
        <w:r>
          <w:rPr>
            <w:noProof/>
            <w:webHidden/>
          </w:rPr>
          <w:fldChar w:fldCharType="begin"/>
        </w:r>
        <w:r>
          <w:rPr>
            <w:noProof/>
            <w:webHidden/>
          </w:rPr>
          <w:instrText xml:space="preserve"> PAGEREF _Toc224797374 \h </w:instrText>
        </w:r>
        <w:r>
          <w:rPr>
            <w:noProof/>
            <w:webHidden/>
          </w:rPr>
        </w:r>
        <w:r>
          <w:rPr>
            <w:noProof/>
            <w:webHidden/>
          </w:rPr>
          <w:fldChar w:fldCharType="separate"/>
        </w:r>
        <w:r>
          <w:rPr>
            <w:noProof/>
            <w:webHidden/>
          </w:rPr>
          <w:t>9</w:t>
        </w:r>
        <w:r>
          <w:rPr>
            <w:noProof/>
            <w:webHidden/>
          </w:rPr>
          <w:fldChar w:fldCharType="end"/>
        </w:r>
      </w:hyperlink>
    </w:p>
    <w:p w14:paraId="17C16D20" w14:textId="2E288A1E"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5" w:history="1">
        <w:r w:rsidRPr="00916C23">
          <w:rPr>
            <w:rStyle w:val="Hyperlink"/>
            <w:rFonts w:ascii="Times New Roman" w:hAnsi="Times New Roman"/>
            <w:noProof/>
          </w:rPr>
          <w:t>4.</w:t>
        </w:r>
        <w:r>
          <w:rPr>
            <w:rFonts w:cstheme="minorBidi"/>
            <w:noProof/>
            <w:kern w:val="2"/>
            <w:sz w:val="24"/>
            <w:szCs w:val="24"/>
            <w14:ligatures w14:val="standardContextual"/>
          </w:rPr>
          <w:tab/>
        </w:r>
        <w:r w:rsidRPr="00916C23">
          <w:rPr>
            <w:rStyle w:val="Hyperlink"/>
            <w:rFonts w:ascii="Times New Roman" w:hAnsi="Times New Roman"/>
            <w:noProof/>
          </w:rPr>
          <w:t>Rok izvršenja usluge</w:t>
        </w:r>
        <w:r>
          <w:rPr>
            <w:noProof/>
            <w:webHidden/>
          </w:rPr>
          <w:tab/>
        </w:r>
        <w:r>
          <w:rPr>
            <w:noProof/>
            <w:webHidden/>
          </w:rPr>
          <w:fldChar w:fldCharType="begin"/>
        </w:r>
        <w:r>
          <w:rPr>
            <w:noProof/>
            <w:webHidden/>
          </w:rPr>
          <w:instrText xml:space="preserve"> PAGEREF _Toc224797375 \h </w:instrText>
        </w:r>
        <w:r>
          <w:rPr>
            <w:noProof/>
            <w:webHidden/>
          </w:rPr>
        </w:r>
        <w:r>
          <w:rPr>
            <w:noProof/>
            <w:webHidden/>
          </w:rPr>
          <w:fldChar w:fldCharType="separate"/>
        </w:r>
        <w:r>
          <w:rPr>
            <w:noProof/>
            <w:webHidden/>
          </w:rPr>
          <w:t>9</w:t>
        </w:r>
        <w:r>
          <w:rPr>
            <w:noProof/>
            <w:webHidden/>
          </w:rPr>
          <w:fldChar w:fldCharType="end"/>
        </w:r>
      </w:hyperlink>
    </w:p>
    <w:p w14:paraId="7284274F" w14:textId="22F4F096"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6" w:history="1">
        <w:r w:rsidRPr="00916C23">
          <w:rPr>
            <w:rStyle w:val="Hyperlink"/>
            <w:rFonts w:ascii="Times New Roman" w:hAnsi="Times New Roman"/>
            <w:b/>
            <w:bCs/>
            <w:noProof/>
          </w:rPr>
          <w:t>3.</w:t>
        </w:r>
        <w:r>
          <w:rPr>
            <w:rFonts w:cstheme="minorBidi"/>
            <w:noProof/>
            <w:kern w:val="2"/>
            <w:sz w:val="24"/>
            <w:szCs w:val="24"/>
            <w14:ligatures w14:val="standardContextual"/>
          </w:rPr>
          <w:tab/>
        </w:r>
        <w:r w:rsidRPr="00916C23">
          <w:rPr>
            <w:rStyle w:val="Hyperlink"/>
            <w:rFonts w:ascii="Times New Roman" w:hAnsi="Times New Roman"/>
            <w:b/>
            <w:bCs/>
            <w:noProof/>
          </w:rPr>
          <w:t>GRUPA 2: Usluga izrade stručne podloge za potrebe izvješćivanja o projekcijama emisija onečišćujućih tvari u zraku sukladno zahtjevima NEC Direktive za 2027. godinu</w:t>
        </w:r>
        <w:r>
          <w:rPr>
            <w:noProof/>
            <w:webHidden/>
          </w:rPr>
          <w:tab/>
        </w:r>
        <w:r>
          <w:rPr>
            <w:noProof/>
            <w:webHidden/>
          </w:rPr>
          <w:fldChar w:fldCharType="begin"/>
        </w:r>
        <w:r>
          <w:rPr>
            <w:noProof/>
            <w:webHidden/>
          </w:rPr>
          <w:instrText xml:space="preserve"> PAGEREF _Toc224797376 \h </w:instrText>
        </w:r>
        <w:r>
          <w:rPr>
            <w:noProof/>
            <w:webHidden/>
          </w:rPr>
        </w:r>
        <w:r>
          <w:rPr>
            <w:noProof/>
            <w:webHidden/>
          </w:rPr>
          <w:fldChar w:fldCharType="separate"/>
        </w:r>
        <w:r>
          <w:rPr>
            <w:noProof/>
            <w:webHidden/>
          </w:rPr>
          <w:t>10</w:t>
        </w:r>
        <w:r>
          <w:rPr>
            <w:noProof/>
            <w:webHidden/>
          </w:rPr>
          <w:fldChar w:fldCharType="end"/>
        </w:r>
      </w:hyperlink>
    </w:p>
    <w:p w14:paraId="52E4F4DD" w14:textId="0BB9B022"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7" w:history="1">
        <w:r w:rsidRPr="00916C23">
          <w:rPr>
            <w:rStyle w:val="Hyperlink"/>
            <w:rFonts w:ascii="Times New Roman" w:hAnsi="Times New Roman"/>
            <w:noProof/>
          </w:rPr>
          <w:t>1.</w:t>
        </w:r>
        <w:r>
          <w:rPr>
            <w:rFonts w:cstheme="minorBidi"/>
            <w:noProof/>
            <w:kern w:val="2"/>
            <w:sz w:val="24"/>
            <w:szCs w:val="24"/>
            <w14:ligatures w14:val="standardContextual"/>
          </w:rPr>
          <w:tab/>
        </w:r>
        <w:r w:rsidRPr="00916C23">
          <w:rPr>
            <w:rStyle w:val="Hyperlink"/>
            <w:rFonts w:ascii="Times New Roman" w:hAnsi="Times New Roman"/>
            <w:noProof/>
          </w:rPr>
          <w:t>Cilj rada</w:t>
        </w:r>
        <w:r>
          <w:rPr>
            <w:noProof/>
            <w:webHidden/>
          </w:rPr>
          <w:tab/>
        </w:r>
        <w:r>
          <w:rPr>
            <w:noProof/>
            <w:webHidden/>
          </w:rPr>
          <w:fldChar w:fldCharType="begin"/>
        </w:r>
        <w:r>
          <w:rPr>
            <w:noProof/>
            <w:webHidden/>
          </w:rPr>
          <w:instrText xml:space="preserve"> PAGEREF _Toc224797377 \h </w:instrText>
        </w:r>
        <w:r>
          <w:rPr>
            <w:noProof/>
            <w:webHidden/>
          </w:rPr>
        </w:r>
        <w:r>
          <w:rPr>
            <w:noProof/>
            <w:webHidden/>
          </w:rPr>
          <w:fldChar w:fldCharType="separate"/>
        </w:r>
        <w:r>
          <w:rPr>
            <w:noProof/>
            <w:webHidden/>
          </w:rPr>
          <w:t>10</w:t>
        </w:r>
        <w:r>
          <w:rPr>
            <w:noProof/>
            <w:webHidden/>
          </w:rPr>
          <w:fldChar w:fldCharType="end"/>
        </w:r>
      </w:hyperlink>
    </w:p>
    <w:p w14:paraId="3492A32B" w14:textId="320A53F9"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8" w:history="1">
        <w:r w:rsidRPr="00916C23">
          <w:rPr>
            <w:rStyle w:val="Hyperlink"/>
            <w:rFonts w:ascii="Times New Roman" w:hAnsi="Times New Roman"/>
            <w:noProof/>
          </w:rPr>
          <w:t>2.</w:t>
        </w:r>
        <w:r>
          <w:rPr>
            <w:rFonts w:cstheme="minorBidi"/>
            <w:noProof/>
            <w:kern w:val="2"/>
            <w:sz w:val="24"/>
            <w:szCs w:val="24"/>
            <w14:ligatures w14:val="standardContextual"/>
          </w:rPr>
          <w:tab/>
        </w:r>
        <w:r w:rsidRPr="00916C23">
          <w:rPr>
            <w:rStyle w:val="Hyperlink"/>
            <w:rFonts w:ascii="Times New Roman" w:hAnsi="Times New Roman"/>
            <w:noProof/>
          </w:rPr>
          <w:t>Opseg poslova i zadataka</w:t>
        </w:r>
        <w:r>
          <w:rPr>
            <w:noProof/>
            <w:webHidden/>
          </w:rPr>
          <w:tab/>
        </w:r>
        <w:r>
          <w:rPr>
            <w:noProof/>
            <w:webHidden/>
          </w:rPr>
          <w:fldChar w:fldCharType="begin"/>
        </w:r>
        <w:r>
          <w:rPr>
            <w:noProof/>
            <w:webHidden/>
          </w:rPr>
          <w:instrText xml:space="preserve"> PAGEREF _Toc224797378 \h </w:instrText>
        </w:r>
        <w:r>
          <w:rPr>
            <w:noProof/>
            <w:webHidden/>
          </w:rPr>
        </w:r>
        <w:r>
          <w:rPr>
            <w:noProof/>
            <w:webHidden/>
          </w:rPr>
          <w:fldChar w:fldCharType="separate"/>
        </w:r>
        <w:r>
          <w:rPr>
            <w:noProof/>
            <w:webHidden/>
          </w:rPr>
          <w:t>10</w:t>
        </w:r>
        <w:r>
          <w:rPr>
            <w:noProof/>
            <w:webHidden/>
          </w:rPr>
          <w:fldChar w:fldCharType="end"/>
        </w:r>
      </w:hyperlink>
    </w:p>
    <w:p w14:paraId="788A7D23" w14:textId="40C25264"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79" w:history="1">
        <w:r w:rsidRPr="00916C23">
          <w:rPr>
            <w:rStyle w:val="Hyperlink"/>
            <w:rFonts w:ascii="Times New Roman" w:hAnsi="Times New Roman"/>
            <w:noProof/>
          </w:rPr>
          <w:t>3.</w:t>
        </w:r>
        <w:r>
          <w:rPr>
            <w:rFonts w:cstheme="minorBidi"/>
            <w:noProof/>
            <w:kern w:val="2"/>
            <w:sz w:val="24"/>
            <w:szCs w:val="24"/>
            <w14:ligatures w14:val="standardContextual"/>
          </w:rPr>
          <w:tab/>
        </w:r>
        <w:r w:rsidRPr="00916C23">
          <w:rPr>
            <w:rStyle w:val="Hyperlink"/>
            <w:rFonts w:ascii="Times New Roman" w:hAnsi="Times New Roman"/>
            <w:noProof/>
          </w:rPr>
          <w:t>Izlazni rezultati</w:t>
        </w:r>
        <w:r>
          <w:rPr>
            <w:noProof/>
            <w:webHidden/>
          </w:rPr>
          <w:tab/>
        </w:r>
        <w:r>
          <w:rPr>
            <w:noProof/>
            <w:webHidden/>
          </w:rPr>
          <w:fldChar w:fldCharType="begin"/>
        </w:r>
        <w:r>
          <w:rPr>
            <w:noProof/>
            <w:webHidden/>
          </w:rPr>
          <w:instrText xml:space="preserve"> PAGEREF _Toc224797379 \h </w:instrText>
        </w:r>
        <w:r>
          <w:rPr>
            <w:noProof/>
            <w:webHidden/>
          </w:rPr>
        </w:r>
        <w:r>
          <w:rPr>
            <w:noProof/>
            <w:webHidden/>
          </w:rPr>
          <w:fldChar w:fldCharType="separate"/>
        </w:r>
        <w:r>
          <w:rPr>
            <w:noProof/>
            <w:webHidden/>
          </w:rPr>
          <w:t>13</w:t>
        </w:r>
        <w:r>
          <w:rPr>
            <w:noProof/>
            <w:webHidden/>
          </w:rPr>
          <w:fldChar w:fldCharType="end"/>
        </w:r>
      </w:hyperlink>
    </w:p>
    <w:p w14:paraId="73EFA3B8" w14:textId="12C5A6A9"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0" w:history="1">
        <w:r w:rsidRPr="00916C23">
          <w:rPr>
            <w:rStyle w:val="Hyperlink"/>
            <w:rFonts w:ascii="Times New Roman" w:hAnsi="Times New Roman"/>
            <w:noProof/>
          </w:rPr>
          <w:t>4.</w:t>
        </w:r>
        <w:r>
          <w:rPr>
            <w:rFonts w:cstheme="minorBidi"/>
            <w:noProof/>
            <w:kern w:val="2"/>
            <w:sz w:val="24"/>
            <w:szCs w:val="24"/>
            <w14:ligatures w14:val="standardContextual"/>
          </w:rPr>
          <w:tab/>
        </w:r>
        <w:r w:rsidRPr="00916C23">
          <w:rPr>
            <w:rStyle w:val="Hyperlink"/>
            <w:rFonts w:ascii="Times New Roman" w:hAnsi="Times New Roman"/>
            <w:noProof/>
          </w:rPr>
          <w:t>Rok izvršenja usluge</w:t>
        </w:r>
        <w:r>
          <w:rPr>
            <w:noProof/>
            <w:webHidden/>
          </w:rPr>
          <w:tab/>
        </w:r>
        <w:r>
          <w:rPr>
            <w:noProof/>
            <w:webHidden/>
          </w:rPr>
          <w:fldChar w:fldCharType="begin"/>
        </w:r>
        <w:r>
          <w:rPr>
            <w:noProof/>
            <w:webHidden/>
          </w:rPr>
          <w:instrText xml:space="preserve"> PAGEREF _Toc224797380 \h </w:instrText>
        </w:r>
        <w:r>
          <w:rPr>
            <w:noProof/>
            <w:webHidden/>
          </w:rPr>
        </w:r>
        <w:r>
          <w:rPr>
            <w:noProof/>
            <w:webHidden/>
          </w:rPr>
          <w:fldChar w:fldCharType="separate"/>
        </w:r>
        <w:r>
          <w:rPr>
            <w:noProof/>
            <w:webHidden/>
          </w:rPr>
          <w:t>13</w:t>
        </w:r>
        <w:r>
          <w:rPr>
            <w:noProof/>
            <w:webHidden/>
          </w:rPr>
          <w:fldChar w:fldCharType="end"/>
        </w:r>
      </w:hyperlink>
    </w:p>
    <w:p w14:paraId="4B68BB5C" w14:textId="1E5DCF2C"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1" w:history="1">
        <w:r w:rsidRPr="00916C23">
          <w:rPr>
            <w:rStyle w:val="Hyperlink"/>
            <w:rFonts w:ascii="Times New Roman" w:hAnsi="Times New Roman"/>
            <w:b/>
            <w:bCs/>
            <w:noProof/>
          </w:rPr>
          <w:t>4.</w:t>
        </w:r>
        <w:r>
          <w:rPr>
            <w:rFonts w:cstheme="minorBidi"/>
            <w:noProof/>
            <w:kern w:val="2"/>
            <w:sz w:val="24"/>
            <w:szCs w:val="24"/>
            <w14:ligatures w14:val="standardContextual"/>
          </w:rPr>
          <w:tab/>
        </w:r>
        <w:r w:rsidRPr="00916C23">
          <w:rPr>
            <w:rStyle w:val="Hyperlink"/>
            <w:rFonts w:ascii="Times New Roman" w:hAnsi="Times New Roman"/>
            <w:b/>
            <w:bCs/>
            <w:noProof/>
          </w:rPr>
          <w:t>Grupa 3: Usluga izrade stručne podloge za prioritetna unapređenja inventara emisija onečišćujućih tvari u zrak potrebe izvješćivanja o emisijama onečišćujućih tvari u zrak sukladno zahtjevima LRTAP konvencije i NEC Direktive</w:t>
        </w:r>
        <w:r>
          <w:rPr>
            <w:noProof/>
            <w:webHidden/>
          </w:rPr>
          <w:tab/>
        </w:r>
        <w:r>
          <w:rPr>
            <w:noProof/>
            <w:webHidden/>
          </w:rPr>
          <w:fldChar w:fldCharType="begin"/>
        </w:r>
        <w:r>
          <w:rPr>
            <w:noProof/>
            <w:webHidden/>
          </w:rPr>
          <w:instrText xml:space="preserve"> PAGEREF _Toc224797381 \h </w:instrText>
        </w:r>
        <w:r>
          <w:rPr>
            <w:noProof/>
            <w:webHidden/>
          </w:rPr>
        </w:r>
        <w:r>
          <w:rPr>
            <w:noProof/>
            <w:webHidden/>
          </w:rPr>
          <w:fldChar w:fldCharType="separate"/>
        </w:r>
        <w:r>
          <w:rPr>
            <w:noProof/>
            <w:webHidden/>
          </w:rPr>
          <w:t>13</w:t>
        </w:r>
        <w:r>
          <w:rPr>
            <w:noProof/>
            <w:webHidden/>
          </w:rPr>
          <w:fldChar w:fldCharType="end"/>
        </w:r>
      </w:hyperlink>
    </w:p>
    <w:p w14:paraId="0BE89975" w14:textId="58DA053F"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2" w:history="1">
        <w:r w:rsidRPr="00916C23">
          <w:rPr>
            <w:rStyle w:val="Hyperlink"/>
            <w:rFonts w:ascii="Times New Roman" w:hAnsi="Times New Roman"/>
            <w:noProof/>
          </w:rPr>
          <w:t>1.</w:t>
        </w:r>
        <w:r>
          <w:rPr>
            <w:rFonts w:cstheme="minorBidi"/>
            <w:noProof/>
            <w:kern w:val="2"/>
            <w:sz w:val="24"/>
            <w:szCs w:val="24"/>
            <w14:ligatures w14:val="standardContextual"/>
          </w:rPr>
          <w:tab/>
        </w:r>
        <w:r w:rsidRPr="00916C23">
          <w:rPr>
            <w:rStyle w:val="Hyperlink"/>
            <w:rFonts w:ascii="Times New Roman" w:hAnsi="Times New Roman"/>
            <w:noProof/>
          </w:rPr>
          <w:t>Cilj rada</w:t>
        </w:r>
        <w:r>
          <w:rPr>
            <w:noProof/>
            <w:webHidden/>
          </w:rPr>
          <w:tab/>
        </w:r>
        <w:r>
          <w:rPr>
            <w:noProof/>
            <w:webHidden/>
          </w:rPr>
          <w:fldChar w:fldCharType="begin"/>
        </w:r>
        <w:r>
          <w:rPr>
            <w:noProof/>
            <w:webHidden/>
          </w:rPr>
          <w:instrText xml:space="preserve"> PAGEREF _Toc224797382 \h </w:instrText>
        </w:r>
        <w:r>
          <w:rPr>
            <w:noProof/>
            <w:webHidden/>
          </w:rPr>
        </w:r>
        <w:r>
          <w:rPr>
            <w:noProof/>
            <w:webHidden/>
          </w:rPr>
          <w:fldChar w:fldCharType="separate"/>
        </w:r>
        <w:r>
          <w:rPr>
            <w:noProof/>
            <w:webHidden/>
          </w:rPr>
          <w:t>13</w:t>
        </w:r>
        <w:r>
          <w:rPr>
            <w:noProof/>
            <w:webHidden/>
          </w:rPr>
          <w:fldChar w:fldCharType="end"/>
        </w:r>
      </w:hyperlink>
    </w:p>
    <w:p w14:paraId="7553D998" w14:textId="349E05EF"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3" w:history="1">
        <w:r w:rsidRPr="00916C23">
          <w:rPr>
            <w:rStyle w:val="Hyperlink"/>
            <w:rFonts w:ascii="Times New Roman" w:hAnsi="Times New Roman"/>
            <w:noProof/>
          </w:rPr>
          <w:t>2.</w:t>
        </w:r>
        <w:r>
          <w:rPr>
            <w:rFonts w:cstheme="minorBidi"/>
            <w:noProof/>
            <w:kern w:val="2"/>
            <w:sz w:val="24"/>
            <w:szCs w:val="24"/>
            <w14:ligatures w14:val="standardContextual"/>
          </w:rPr>
          <w:tab/>
        </w:r>
        <w:r w:rsidRPr="00916C23">
          <w:rPr>
            <w:rStyle w:val="Hyperlink"/>
            <w:rFonts w:ascii="Times New Roman" w:hAnsi="Times New Roman"/>
            <w:noProof/>
          </w:rPr>
          <w:t>Opseg poslova i zadataka</w:t>
        </w:r>
        <w:r>
          <w:rPr>
            <w:noProof/>
            <w:webHidden/>
          </w:rPr>
          <w:tab/>
        </w:r>
        <w:r>
          <w:rPr>
            <w:noProof/>
            <w:webHidden/>
          </w:rPr>
          <w:fldChar w:fldCharType="begin"/>
        </w:r>
        <w:r>
          <w:rPr>
            <w:noProof/>
            <w:webHidden/>
          </w:rPr>
          <w:instrText xml:space="preserve"> PAGEREF _Toc224797383 \h </w:instrText>
        </w:r>
        <w:r>
          <w:rPr>
            <w:noProof/>
            <w:webHidden/>
          </w:rPr>
        </w:r>
        <w:r>
          <w:rPr>
            <w:noProof/>
            <w:webHidden/>
          </w:rPr>
          <w:fldChar w:fldCharType="separate"/>
        </w:r>
        <w:r>
          <w:rPr>
            <w:noProof/>
            <w:webHidden/>
          </w:rPr>
          <w:t>14</w:t>
        </w:r>
        <w:r>
          <w:rPr>
            <w:noProof/>
            <w:webHidden/>
          </w:rPr>
          <w:fldChar w:fldCharType="end"/>
        </w:r>
      </w:hyperlink>
    </w:p>
    <w:p w14:paraId="2CCF8FFC" w14:textId="682F4D4F"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4" w:history="1">
        <w:r w:rsidRPr="00916C23">
          <w:rPr>
            <w:rStyle w:val="Hyperlink"/>
            <w:rFonts w:ascii="Times New Roman" w:hAnsi="Times New Roman"/>
            <w:noProof/>
          </w:rPr>
          <w:t>3.</w:t>
        </w:r>
        <w:r>
          <w:rPr>
            <w:rFonts w:cstheme="minorBidi"/>
            <w:noProof/>
            <w:kern w:val="2"/>
            <w:sz w:val="24"/>
            <w:szCs w:val="24"/>
            <w14:ligatures w14:val="standardContextual"/>
          </w:rPr>
          <w:tab/>
        </w:r>
        <w:r w:rsidRPr="00916C23">
          <w:rPr>
            <w:rStyle w:val="Hyperlink"/>
            <w:rFonts w:ascii="Times New Roman" w:hAnsi="Times New Roman"/>
            <w:noProof/>
          </w:rPr>
          <w:t>Izlazni rezultati</w:t>
        </w:r>
        <w:r>
          <w:rPr>
            <w:noProof/>
            <w:webHidden/>
          </w:rPr>
          <w:tab/>
        </w:r>
        <w:r>
          <w:rPr>
            <w:noProof/>
            <w:webHidden/>
          </w:rPr>
          <w:fldChar w:fldCharType="begin"/>
        </w:r>
        <w:r>
          <w:rPr>
            <w:noProof/>
            <w:webHidden/>
          </w:rPr>
          <w:instrText xml:space="preserve"> PAGEREF _Toc224797384 \h </w:instrText>
        </w:r>
        <w:r>
          <w:rPr>
            <w:noProof/>
            <w:webHidden/>
          </w:rPr>
        </w:r>
        <w:r>
          <w:rPr>
            <w:noProof/>
            <w:webHidden/>
          </w:rPr>
          <w:fldChar w:fldCharType="separate"/>
        </w:r>
        <w:r>
          <w:rPr>
            <w:noProof/>
            <w:webHidden/>
          </w:rPr>
          <w:t>18</w:t>
        </w:r>
        <w:r>
          <w:rPr>
            <w:noProof/>
            <w:webHidden/>
          </w:rPr>
          <w:fldChar w:fldCharType="end"/>
        </w:r>
      </w:hyperlink>
    </w:p>
    <w:p w14:paraId="31D38273" w14:textId="4D12B851"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5" w:history="1">
        <w:r w:rsidRPr="00916C23">
          <w:rPr>
            <w:rStyle w:val="Hyperlink"/>
            <w:rFonts w:ascii="Times New Roman" w:hAnsi="Times New Roman"/>
            <w:noProof/>
          </w:rPr>
          <w:t>4.</w:t>
        </w:r>
        <w:r>
          <w:rPr>
            <w:rFonts w:cstheme="minorBidi"/>
            <w:noProof/>
            <w:kern w:val="2"/>
            <w:sz w:val="24"/>
            <w:szCs w:val="24"/>
            <w14:ligatures w14:val="standardContextual"/>
          </w:rPr>
          <w:tab/>
        </w:r>
        <w:r w:rsidRPr="00916C23">
          <w:rPr>
            <w:rStyle w:val="Hyperlink"/>
            <w:rFonts w:ascii="Times New Roman" w:hAnsi="Times New Roman"/>
            <w:noProof/>
          </w:rPr>
          <w:t>Rok izvršenja usluge</w:t>
        </w:r>
        <w:r>
          <w:rPr>
            <w:noProof/>
            <w:webHidden/>
          </w:rPr>
          <w:tab/>
        </w:r>
        <w:r>
          <w:rPr>
            <w:noProof/>
            <w:webHidden/>
          </w:rPr>
          <w:fldChar w:fldCharType="begin"/>
        </w:r>
        <w:r>
          <w:rPr>
            <w:noProof/>
            <w:webHidden/>
          </w:rPr>
          <w:instrText xml:space="preserve"> PAGEREF _Toc224797385 \h </w:instrText>
        </w:r>
        <w:r>
          <w:rPr>
            <w:noProof/>
            <w:webHidden/>
          </w:rPr>
        </w:r>
        <w:r>
          <w:rPr>
            <w:noProof/>
            <w:webHidden/>
          </w:rPr>
          <w:fldChar w:fldCharType="separate"/>
        </w:r>
        <w:r>
          <w:rPr>
            <w:noProof/>
            <w:webHidden/>
          </w:rPr>
          <w:t>18</w:t>
        </w:r>
        <w:r>
          <w:rPr>
            <w:noProof/>
            <w:webHidden/>
          </w:rPr>
          <w:fldChar w:fldCharType="end"/>
        </w:r>
      </w:hyperlink>
    </w:p>
    <w:p w14:paraId="1A404FB2" w14:textId="467CE0CA" w:rsidR="002D1C69" w:rsidRDefault="002D1C69">
      <w:pPr>
        <w:pStyle w:val="TOC1"/>
        <w:tabs>
          <w:tab w:val="left" w:pos="440"/>
          <w:tab w:val="right" w:leader="dot" w:pos="9062"/>
        </w:tabs>
        <w:rPr>
          <w:rFonts w:cstheme="minorBidi"/>
          <w:noProof/>
          <w:kern w:val="2"/>
          <w:sz w:val="24"/>
          <w:szCs w:val="24"/>
          <w14:ligatures w14:val="standardContextual"/>
        </w:rPr>
      </w:pPr>
      <w:hyperlink w:anchor="_Toc224797386" w:history="1">
        <w:r w:rsidRPr="00916C23">
          <w:rPr>
            <w:rStyle w:val="Hyperlink"/>
            <w:rFonts w:ascii="Times New Roman" w:hAnsi="Times New Roman"/>
            <w:b/>
            <w:bCs/>
            <w:noProof/>
          </w:rPr>
          <w:t>5.</w:t>
        </w:r>
        <w:r>
          <w:rPr>
            <w:rFonts w:cstheme="minorBidi"/>
            <w:noProof/>
            <w:kern w:val="2"/>
            <w:sz w:val="24"/>
            <w:szCs w:val="24"/>
            <w14:ligatures w14:val="standardContextual"/>
          </w:rPr>
          <w:tab/>
        </w:r>
        <w:r w:rsidRPr="00916C23">
          <w:rPr>
            <w:rStyle w:val="Hyperlink"/>
            <w:rFonts w:ascii="Times New Roman" w:hAnsi="Times New Roman"/>
            <w:b/>
            <w:bCs/>
            <w:noProof/>
          </w:rPr>
          <w:t>Referentni dokumenti</w:t>
        </w:r>
        <w:r>
          <w:rPr>
            <w:noProof/>
            <w:webHidden/>
          </w:rPr>
          <w:tab/>
        </w:r>
        <w:r>
          <w:rPr>
            <w:noProof/>
            <w:webHidden/>
          </w:rPr>
          <w:fldChar w:fldCharType="begin"/>
        </w:r>
        <w:r>
          <w:rPr>
            <w:noProof/>
            <w:webHidden/>
          </w:rPr>
          <w:instrText xml:space="preserve"> PAGEREF _Toc224797386 \h </w:instrText>
        </w:r>
        <w:r>
          <w:rPr>
            <w:noProof/>
            <w:webHidden/>
          </w:rPr>
        </w:r>
        <w:r>
          <w:rPr>
            <w:noProof/>
            <w:webHidden/>
          </w:rPr>
          <w:fldChar w:fldCharType="separate"/>
        </w:r>
        <w:r>
          <w:rPr>
            <w:noProof/>
            <w:webHidden/>
          </w:rPr>
          <w:t>18</w:t>
        </w:r>
        <w:r>
          <w:rPr>
            <w:noProof/>
            <w:webHidden/>
          </w:rPr>
          <w:fldChar w:fldCharType="end"/>
        </w:r>
      </w:hyperlink>
    </w:p>
    <w:p w14:paraId="26EA900A" w14:textId="303E11F1" w:rsidR="00CC2877" w:rsidRPr="003246B4" w:rsidRDefault="003246B4" w:rsidP="003246B4">
      <w:pPr>
        <w:pStyle w:val="Heading1"/>
        <w:spacing w:before="0" w:after="0" w:line="240" w:lineRule="auto"/>
        <w:rPr>
          <w:rFonts w:ascii="Times New Roman" w:hAnsi="Times New Roman" w:cs="Times New Roman"/>
          <w:sz w:val="24"/>
          <w:szCs w:val="24"/>
        </w:rPr>
      </w:pPr>
      <w:r w:rsidRPr="00E77A4D">
        <w:rPr>
          <w:rFonts w:ascii="Times New Roman" w:hAnsi="Times New Roman" w:cs="Times New Roman"/>
          <w:sz w:val="18"/>
          <w:szCs w:val="18"/>
        </w:rPr>
        <w:lastRenderedPageBreak/>
        <w:fldChar w:fldCharType="end"/>
      </w:r>
    </w:p>
    <w:p w14:paraId="4A38AB1A" w14:textId="3529FD63" w:rsidR="00CC2877" w:rsidRPr="003246B4" w:rsidRDefault="00CC2877"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 </w:t>
      </w:r>
    </w:p>
    <w:p w14:paraId="533140CC" w14:textId="77777777" w:rsidR="00CC2877" w:rsidRPr="003246B4" w:rsidRDefault="00CC2877" w:rsidP="003246B4">
      <w:pPr>
        <w:pStyle w:val="Heading1"/>
        <w:numPr>
          <w:ilvl w:val="0"/>
          <w:numId w:val="11"/>
        </w:numPr>
        <w:tabs>
          <w:tab w:val="num" w:pos="360"/>
        </w:tabs>
        <w:spacing w:before="0" w:after="0" w:line="240" w:lineRule="auto"/>
        <w:ind w:left="0" w:firstLine="0"/>
        <w:rPr>
          <w:rFonts w:ascii="Times New Roman" w:eastAsiaTheme="minorEastAsia" w:hAnsi="Times New Roman" w:cs="Times New Roman"/>
          <w:b/>
          <w:bCs/>
          <w:color w:val="auto"/>
          <w:kern w:val="0"/>
          <w:sz w:val="24"/>
          <w:szCs w:val="24"/>
          <w:lang w:eastAsia="hr-HR"/>
          <w14:ligatures w14:val="none"/>
        </w:rPr>
      </w:pPr>
      <w:bookmarkStart w:id="1" w:name="_Toc154648615"/>
      <w:bookmarkStart w:id="2" w:name="_Ref154648671"/>
      <w:bookmarkStart w:id="3" w:name="_Ref154648690"/>
      <w:bookmarkStart w:id="4" w:name="_Ref154648692"/>
      <w:bookmarkStart w:id="5" w:name="_Ref154648726"/>
      <w:bookmarkStart w:id="6" w:name="_Toc222828518"/>
      <w:bookmarkStart w:id="7" w:name="_Toc224797370"/>
      <w:r w:rsidRPr="003246B4">
        <w:rPr>
          <w:rFonts w:ascii="Times New Roman" w:eastAsiaTheme="minorEastAsia" w:hAnsi="Times New Roman" w:cs="Times New Roman"/>
          <w:b/>
          <w:bCs/>
          <w:color w:val="auto"/>
          <w:kern w:val="0"/>
          <w:sz w:val="24"/>
          <w:szCs w:val="24"/>
          <w:lang w:eastAsia="hr-HR"/>
          <w14:ligatures w14:val="none"/>
        </w:rPr>
        <w:t>Uvod</w:t>
      </w:r>
      <w:bookmarkEnd w:id="1"/>
      <w:bookmarkEnd w:id="2"/>
      <w:bookmarkEnd w:id="3"/>
      <w:bookmarkEnd w:id="4"/>
      <w:bookmarkEnd w:id="5"/>
      <w:bookmarkEnd w:id="6"/>
      <w:bookmarkEnd w:id="7"/>
    </w:p>
    <w:p w14:paraId="2558D870" w14:textId="77777777" w:rsidR="00C72C26" w:rsidRDefault="00C72C26" w:rsidP="003246B4">
      <w:pPr>
        <w:spacing w:after="0" w:line="240" w:lineRule="auto"/>
        <w:rPr>
          <w:rFonts w:ascii="Times New Roman" w:hAnsi="Times New Roman" w:cs="Times New Roman"/>
          <w:sz w:val="24"/>
          <w:szCs w:val="24"/>
        </w:rPr>
      </w:pPr>
      <w:bookmarkStart w:id="8" w:name="_Hlk154657073"/>
    </w:p>
    <w:p w14:paraId="238FA91A" w14:textId="2DC2CDAB"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Republika Hrvatska kao stranka Konvencije o dalekosežnom prekograničnom onečišćenju zraka (LRTAP konvencija), Protokola Konvencije o zajedničkom praćenju i procjeni prekograničnog prijenosa onečišćujućih tvari na velike udaljenosti u Europi (EMEP Protokol) i pripadajućih sedam protokola uz LRTAP konvenciju, te kao punopravna članica EU, a sukladno Direktivi (EU) 2016/2284 o smanjenju nacionalnih emisija određenih atmosferskih onečišćujućih tvari (u daljnjem tekstu: NEC direktiva) dužna je dostavljati nadležnom tijelu LRTAP konvencije i Europskoj komisiji putem Europske agencije za okoliš (EEA) </w:t>
      </w:r>
      <w:r w:rsidRPr="003246B4">
        <w:rPr>
          <w:rFonts w:ascii="Times New Roman" w:hAnsi="Times New Roman" w:cs="Times New Roman"/>
          <w:sz w:val="24"/>
          <w:szCs w:val="24"/>
          <w:shd w:val="clear" w:color="auto" w:fill="FFFFFF"/>
        </w:rPr>
        <w:t>godišnje nacionalne inventare emisija,  </w:t>
      </w:r>
      <w:r w:rsidRPr="003246B4">
        <w:rPr>
          <w:rFonts w:ascii="Times New Roman" w:hAnsi="Times New Roman" w:cs="Times New Roman"/>
          <w:sz w:val="24"/>
          <w:szCs w:val="24"/>
        </w:rPr>
        <w:t xml:space="preserve"> godišnja informativna izvješća o inventaru emisija,  prostorno raščlanjene emisije i inventare velikih točkastih izvora,  te projekcije emisija u rokovima i formatu propisanim važećim Smjernicama za izvješćivanje o emisijama i projekcijama LRTAP konvencije. </w:t>
      </w:r>
    </w:p>
    <w:p w14:paraId="6A3680BA" w14:textId="77777777" w:rsidR="00C72C26" w:rsidRDefault="00C72C26" w:rsidP="00C72C26">
      <w:pPr>
        <w:spacing w:after="0" w:line="240" w:lineRule="auto"/>
        <w:jc w:val="both"/>
        <w:rPr>
          <w:rFonts w:ascii="Times New Roman" w:hAnsi="Times New Roman" w:cs="Times New Roman"/>
          <w:sz w:val="24"/>
          <w:szCs w:val="24"/>
        </w:rPr>
      </w:pPr>
      <w:bookmarkStart w:id="9" w:name="_22._Način_određivanja"/>
      <w:bookmarkEnd w:id="8"/>
      <w:bookmarkEnd w:id="9"/>
    </w:p>
    <w:p w14:paraId="59571FDD" w14:textId="5C7406D2"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Ovaj projektni zadatak odnosi se na nabavu usluge izrade stručne podloge za potrebe izvješćivanja Republike Hrvatske o emisijama onečišćujućih tvari u zrak. Stručna podloga sadrži godišnji nacionalni inventar emisija za 2025. godinu te informativno izvješće o inventaru emisija za ispunjavanje obveza izvješćivanja Republike Hrvatske u 2027. godini sukladno zahtjevima LRTAP konvencije i NEC Direktive. </w:t>
      </w:r>
    </w:p>
    <w:p w14:paraId="7E6E3DD1" w14:textId="7777777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Izračunom se iskazuju emisije za pet glavnih onečišćujućih tvari u zrak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CO, NMHOS,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čestice (TSP, PM</w:t>
      </w:r>
      <w:r w:rsidRPr="003246B4">
        <w:rPr>
          <w:rFonts w:ascii="Times New Roman" w:hAnsi="Times New Roman" w:cs="Times New Roman"/>
          <w:sz w:val="24"/>
          <w:szCs w:val="24"/>
          <w:vertAlign w:val="subscript"/>
        </w:rPr>
        <w:t>10</w:t>
      </w:r>
      <w:r w:rsidRPr="003246B4">
        <w:rPr>
          <w:rFonts w:ascii="Times New Roman" w:hAnsi="Times New Roman" w:cs="Times New Roman"/>
          <w:sz w:val="24"/>
          <w:szCs w:val="24"/>
        </w:rPr>
        <w:t>,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xml:space="preserve"> i BC), devet teških metala (Cd, Pb, Hg, As, Cr, Cu, Ni, Se, Zn) i postojane onečišćujuće tvari kako slijedi: </w:t>
      </w:r>
      <w:proofErr w:type="spellStart"/>
      <w:r w:rsidRPr="003246B4">
        <w:rPr>
          <w:rFonts w:ascii="Times New Roman" w:hAnsi="Times New Roman" w:cs="Times New Roman"/>
          <w:sz w:val="24"/>
          <w:szCs w:val="24"/>
        </w:rPr>
        <w:t>policikličke</w:t>
      </w:r>
      <w:proofErr w:type="spellEnd"/>
      <w:r w:rsidRPr="003246B4">
        <w:rPr>
          <w:rFonts w:ascii="Times New Roman" w:hAnsi="Times New Roman" w:cs="Times New Roman"/>
          <w:sz w:val="24"/>
          <w:szCs w:val="24"/>
        </w:rPr>
        <w:t xml:space="preserve"> aromatske ugljikovodike PAU: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(a) piren,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(b) </w:t>
      </w:r>
      <w:proofErr w:type="spellStart"/>
      <w:r w:rsidRPr="003246B4">
        <w:rPr>
          <w:rFonts w:ascii="Times New Roman" w:hAnsi="Times New Roman" w:cs="Times New Roman"/>
          <w:sz w:val="24"/>
          <w:szCs w:val="24"/>
        </w:rPr>
        <w:t>fluoranten</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(k) </w:t>
      </w:r>
      <w:proofErr w:type="spellStart"/>
      <w:r w:rsidRPr="003246B4">
        <w:rPr>
          <w:rFonts w:ascii="Times New Roman" w:hAnsi="Times New Roman" w:cs="Times New Roman"/>
          <w:sz w:val="24"/>
          <w:szCs w:val="24"/>
        </w:rPr>
        <w:t>fluoranten</w:t>
      </w:r>
      <w:proofErr w:type="spellEnd"/>
      <w:r w:rsidRPr="003246B4">
        <w:rPr>
          <w:rFonts w:ascii="Times New Roman" w:hAnsi="Times New Roman" w:cs="Times New Roman"/>
          <w:sz w:val="24"/>
          <w:szCs w:val="24"/>
        </w:rPr>
        <w:t xml:space="preserve"> i </w:t>
      </w:r>
      <w:proofErr w:type="spellStart"/>
      <w:r w:rsidRPr="003246B4">
        <w:rPr>
          <w:rFonts w:ascii="Times New Roman" w:hAnsi="Times New Roman" w:cs="Times New Roman"/>
          <w:sz w:val="24"/>
          <w:szCs w:val="24"/>
        </w:rPr>
        <w:t>indeno</w:t>
      </w:r>
      <w:proofErr w:type="spellEnd"/>
      <w:r w:rsidRPr="003246B4">
        <w:rPr>
          <w:rFonts w:ascii="Times New Roman" w:hAnsi="Times New Roman" w:cs="Times New Roman"/>
          <w:sz w:val="24"/>
          <w:szCs w:val="24"/>
        </w:rPr>
        <w:t xml:space="preserve"> (1,2,3-cd) piren), </w:t>
      </w:r>
      <w:proofErr w:type="spellStart"/>
      <w:r w:rsidRPr="003246B4">
        <w:rPr>
          <w:rFonts w:ascii="Times New Roman" w:hAnsi="Times New Roman" w:cs="Times New Roman"/>
          <w:sz w:val="24"/>
          <w:szCs w:val="24"/>
        </w:rPr>
        <w:t>poliklorirane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bifenile</w:t>
      </w:r>
      <w:proofErr w:type="spellEnd"/>
      <w:r w:rsidRPr="003246B4">
        <w:rPr>
          <w:rFonts w:ascii="Times New Roman" w:hAnsi="Times New Roman" w:cs="Times New Roman"/>
          <w:sz w:val="24"/>
          <w:szCs w:val="24"/>
        </w:rPr>
        <w:t xml:space="preserve"> (PCB), </w:t>
      </w:r>
      <w:proofErr w:type="spellStart"/>
      <w:r w:rsidRPr="003246B4">
        <w:rPr>
          <w:rFonts w:ascii="Times New Roman" w:hAnsi="Times New Roman" w:cs="Times New Roman"/>
          <w:sz w:val="24"/>
          <w:szCs w:val="24"/>
        </w:rPr>
        <w:t>heksaklorobenzen</w:t>
      </w:r>
      <w:proofErr w:type="spellEnd"/>
      <w:r w:rsidRPr="003246B4">
        <w:rPr>
          <w:rFonts w:ascii="Times New Roman" w:hAnsi="Times New Roman" w:cs="Times New Roman"/>
          <w:sz w:val="24"/>
          <w:szCs w:val="24"/>
        </w:rPr>
        <w:t xml:space="preserve"> (HCB) te </w:t>
      </w:r>
      <w:proofErr w:type="spellStart"/>
      <w:r w:rsidRPr="003246B4">
        <w:rPr>
          <w:rFonts w:ascii="Times New Roman" w:hAnsi="Times New Roman" w:cs="Times New Roman"/>
          <w:sz w:val="24"/>
          <w:szCs w:val="24"/>
        </w:rPr>
        <w:t>dioksine</w:t>
      </w:r>
      <w:proofErr w:type="spellEnd"/>
      <w:r w:rsidRPr="003246B4">
        <w:rPr>
          <w:rFonts w:ascii="Times New Roman" w:hAnsi="Times New Roman" w:cs="Times New Roman"/>
          <w:sz w:val="24"/>
          <w:szCs w:val="24"/>
        </w:rPr>
        <w:t xml:space="preserve"> i furane (PCDD/PCDF). </w:t>
      </w:r>
    </w:p>
    <w:p w14:paraId="664687A4" w14:textId="7777777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NEC direktiva za svaku državu članicu Europske unije, pa tako i Republiku Hrvatsku, određuje nacionalne obveze smanjenja emisija za razdoblje od 2020. do 2029., kao i još ambicioznije ciljeve od 2030., usmjerene na pet tvari koje onečišćuju zrak koje imaju znatne negativne učinke na ljudsko zdravlje i okoliš: sumporov dioksid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dušikove okside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nemetanske</w:t>
      </w:r>
      <w:proofErr w:type="spellEnd"/>
      <w:r w:rsidRPr="003246B4">
        <w:rPr>
          <w:rFonts w:ascii="Times New Roman" w:hAnsi="Times New Roman" w:cs="Times New Roman"/>
          <w:sz w:val="24"/>
          <w:szCs w:val="24"/>
        </w:rPr>
        <w:t xml:space="preserve"> hlapive organske spojeve (NMHOS), amonijak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i sitne lebdeće čestice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xml:space="preserve">). </w:t>
      </w:r>
    </w:p>
    <w:p w14:paraId="3ACE7D37" w14:textId="77777777" w:rsidR="00CC2877" w:rsidRPr="003246B4" w:rsidRDefault="00CC2877" w:rsidP="00C72C26">
      <w:pPr>
        <w:pStyle w:val="06Text"/>
        <w:spacing w:before="0" w:after="0" w:line="240" w:lineRule="auto"/>
        <w:rPr>
          <w:rFonts w:ascii="Times New Roman" w:hAnsi="Times New Roman" w:cs="Times New Roman"/>
          <w:sz w:val="24"/>
          <w:szCs w:val="24"/>
        </w:rPr>
      </w:pPr>
      <w:r w:rsidRPr="003246B4">
        <w:rPr>
          <w:rFonts w:ascii="Times New Roman" w:eastAsia="Times New Roman" w:hAnsi="Times New Roman" w:cs="Times New Roman"/>
          <w:sz w:val="24"/>
          <w:szCs w:val="24"/>
        </w:rPr>
        <w:t>Jedna od obaveza stranaka LRTAP konvencije je i sudjelovanje na godišnjim stručnim pregledima/revizijama dostavljenih izračuna i inventara emisija s ciljem utvrđivanja i provjere potpunosti, vremenske konzistentnosti, dobre dokumentiranosti, usporedivosti i točnosti godišnjih podnesaka izračuna i inventara emisija. Također, od stranaka LRTAP konvencije se očekuje imenovanje stručnjaka za reviziju godišnjih izračuna i inventara emisija onečišćujućih tvari u zrak ostalim državama koje su također stranke LRTAP konvencije</w:t>
      </w:r>
      <w:r w:rsidRPr="003246B4">
        <w:rPr>
          <w:rFonts w:ascii="Times New Roman" w:hAnsi="Times New Roman" w:cs="Times New Roman"/>
          <w:sz w:val="24"/>
          <w:szCs w:val="24"/>
        </w:rPr>
        <w:t>.</w:t>
      </w:r>
    </w:p>
    <w:p w14:paraId="1EA66A45" w14:textId="77777777" w:rsidR="00CC2877"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Obveze Ministarstva zaštite okoliša i zelene tranzicije sukladno Zakonu o zaštiti zraka (Narodne novine, br.127/19, 57/22, 136/24)) (u daljnjem tekstu: Zakon) i Uredbi o nacionalnim obavezama smanjenja emisija određenih onečišćujućih tvari u zraku Republici Hrvatskoj (Narodne novine, br. 76/18 i 140/24) (u daljnjem tekstu: Uredba) su praćenje emisijskih kvota i nacionalnih obveza smanjenja emisija onečišćujućih tvari što se ostvaruje:</w:t>
      </w:r>
    </w:p>
    <w:p w14:paraId="2709D2E9" w14:textId="77777777" w:rsidR="00C72C26" w:rsidRPr="003246B4" w:rsidRDefault="00C72C26" w:rsidP="00C72C26">
      <w:pPr>
        <w:spacing w:after="0" w:line="240" w:lineRule="auto"/>
        <w:jc w:val="both"/>
        <w:rPr>
          <w:rFonts w:ascii="Times New Roman" w:hAnsi="Times New Roman" w:cs="Times New Roman"/>
          <w:sz w:val="24"/>
          <w:szCs w:val="24"/>
        </w:rPr>
      </w:pPr>
    </w:p>
    <w:p w14:paraId="714790E3" w14:textId="77777777" w:rsidR="00CC2877" w:rsidRPr="003246B4" w:rsidRDefault="00CC2877" w:rsidP="00C72C26">
      <w:pPr>
        <w:pStyle w:val="ListParagraph"/>
        <w:numPr>
          <w:ilvl w:val="0"/>
          <w:numId w:val="8"/>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pripremom i izradom  godišnjih inventara emisija onečišćujućih tvari u zraku na području Republike Hrvatske </w:t>
      </w:r>
    </w:p>
    <w:p w14:paraId="618E3AAA" w14:textId="77777777" w:rsidR="00CC2877" w:rsidRPr="003246B4" w:rsidRDefault="00CC2877" w:rsidP="00C72C26">
      <w:pPr>
        <w:pStyle w:val="ListParagraph"/>
        <w:numPr>
          <w:ilvl w:val="0"/>
          <w:numId w:val="8"/>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pripremom i izradom projekcija emisija u zraku na području Republike Hrvatske svake dvije godine </w:t>
      </w:r>
    </w:p>
    <w:p w14:paraId="286D82AC" w14:textId="77777777" w:rsidR="00CC2877" w:rsidRPr="003246B4" w:rsidRDefault="00CC2877" w:rsidP="00C72C26">
      <w:pPr>
        <w:pStyle w:val="ListParagraph"/>
        <w:numPr>
          <w:ilvl w:val="0"/>
          <w:numId w:val="8"/>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pripremom i izradom prostorno raščlanjenih emisija i inventara velikih točkastih izvora na području Republike Hrvatske svake četiri godine</w:t>
      </w:r>
    </w:p>
    <w:p w14:paraId="0C3ABE14" w14:textId="77777777" w:rsidR="00CC2877" w:rsidRPr="003246B4" w:rsidRDefault="00CC2877" w:rsidP="00C72C26">
      <w:pPr>
        <w:pStyle w:val="ListParagraph"/>
        <w:numPr>
          <w:ilvl w:val="0"/>
          <w:numId w:val="8"/>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lastRenderedPageBreak/>
        <w:t xml:space="preserve">izradom godišnjih informativnih izvješća o inventaru emisija onečišćujućih tvari u zraku na području Republike Hrvatske </w:t>
      </w:r>
    </w:p>
    <w:p w14:paraId="449AC495" w14:textId="77777777" w:rsidR="00CC2877" w:rsidRPr="003246B4" w:rsidRDefault="00CC2877" w:rsidP="00C72C26">
      <w:pPr>
        <w:pStyle w:val="ListParagraph"/>
        <w:numPr>
          <w:ilvl w:val="0"/>
          <w:numId w:val="8"/>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suradnjom sa stručnim tijelom Europske komisije, EEA i Izvršnim tijelom LRTAP konvencije za potrebe godišnjeg tehničkog pregleda inventara emisija i informativnog izvješća o inventaru.</w:t>
      </w:r>
    </w:p>
    <w:p w14:paraId="101C43A0" w14:textId="77777777" w:rsidR="00C72C26" w:rsidRDefault="00C72C26" w:rsidP="00C72C26">
      <w:pPr>
        <w:spacing w:after="0" w:line="240" w:lineRule="auto"/>
        <w:jc w:val="both"/>
        <w:rPr>
          <w:rFonts w:ascii="Times New Roman" w:hAnsi="Times New Roman" w:cs="Times New Roman"/>
          <w:sz w:val="24"/>
          <w:szCs w:val="24"/>
        </w:rPr>
      </w:pPr>
    </w:p>
    <w:p w14:paraId="00744E44" w14:textId="671E4A7B"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Sukladno članku 7., stavak (7) Zakona o zaštiti zraka, poslove izrade nacionalnih inventara, godišnjih inventara emisija, projekcija emisija, prostorno raščlanjenih inventara, inventara velikih točkastih izvora, prilagođenih inventara emisija, po potrebi, te informativnih izvješća o inventaru emisija osigurava Ministarstvo, a provode ovlaštenici sukladno zakonu kojim se uređuje zaštita okoliša.</w:t>
      </w:r>
    </w:p>
    <w:p w14:paraId="6D756F74" w14:textId="77777777" w:rsidR="00C72C26" w:rsidRDefault="00C72C26" w:rsidP="00C72C26">
      <w:pPr>
        <w:spacing w:after="0" w:line="240" w:lineRule="auto"/>
        <w:jc w:val="both"/>
        <w:rPr>
          <w:rFonts w:ascii="Times New Roman" w:hAnsi="Times New Roman" w:cs="Times New Roman"/>
          <w:sz w:val="24"/>
          <w:szCs w:val="24"/>
        </w:rPr>
      </w:pPr>
    </w:p>
    <w:p w14:paraId="08EB3AC8" w14:textId="275B1D0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Uredba o nacionalnim obavezama smanjenja emisija u potpunosti prenosi obaveze iz NEC direktive i ujedno osigurava provedbu obveza Republike Hrvatske prema LRTAP konvenciji i </w:t>
      </w:r>
      <w:proofErr w:type="spellStart"/>
      <w:r w:rsidRPr="003246B4">
        <w:rPr>
          <w:rFonts w:ascii="Times New Roman" w:hAnsi="Times New Roman" w:cs="Times New Roman"/>
          <w:sz w:val="24"/>
          <w:szCs w:val="24"/>
        </w:rPr>
        <w:t>Gothenburškom</w:t>
      </w:r>
      <w:proofErr w:type="spellEnd"/>
      <w:r w:rsidRPr="003246B4">
        <w:rPr>
          <w:rFonts w:ascii="Times New Roman" w:hAnsi="Times New Roman" w:cs="Times New Roman"/>
          <w:sz w:val="24"/>
          <w:szCs w:val="24"/>
        </w:rPr>
        <w:t xml:space="preserve"> protokolu koji definira vršne emisije za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NMHOS i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xml:space="preserve">. </w:t>
      </w:r>
    </w:p>
    <w:p w14:paraId="433AC759" w14:textId="7777777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Dodatak III NEC direktive navodi da se za izradu izračuna emisija kao i projekcija emisija koristi metodologija utvrđena LRTAP konvencijom. Na 42. zasjedanju (Ženeva, 12. – 16. prosinca 2022.) Izvršno tijelo Konvencije donijelo je nove Smjernice za izvješćivanje o podacima o emisijama i projekcijama prema LRTAP konvenciji (Odluka EB-a 2022/1</w:t>
      </w:r>
      <w:r w:rsidRPr="003246B4">
        <w:rPr>
          <w:rStyle w:val="FootnoteReference"/>
          <w:rFonts w:ascii="Times New Roman" w:hAnsi="Times New Roman" w:cs="Times New Roman"/>
          <w:sz w:val="24"/>
          <w:szCs w:val="24"/>
        </w:rPr>
        <w:footnoteReference w:id="1"/>
      </w:r>
      <w:r w:rsidRPr="003246B4">
        <w:rPr>
          <w:rFonts w:ascii="Times New Roman" w:hAnsi="Times New Roman" w:cs="Times New Roman"/>
          <w:sz w:val="24"/>
          <w:szCs w:val="24"/>
        </w:rPr>
        <w:t xml:space="preserve">). Nove smjernice sadržane su u </w:t>
      </w:r>
      <w:r w:rsidRPr="003246B4">
        <w:rPr>
          <w:rFonts w:ascii="Times New Roman" w:hAnsi="Times New Roman" w:cs="Times New Roman"/>
          <w:i/>
          <w:sz w:val="24"/>
          <w:szCs w:val="24"/>
        </w:rPr>
        <w:t xml:space="preserve">2023 </w:t>
      </w:r>
      <w:proofErr w:type="spellStart"/>
      <w:r w:rsidRPr="003246B4">
        <w:rPr>
          <w:rFonts w:ascii="Times New Roman" w:hAnsi="Times New Roman" w:cs="Times New Roman"/>
          <w:i/>
          <w:sz w:val="24"/>
          <w:szCs w:val="24"/>
        </w:rPr>
        <w:t>Guidelines</w:t>
      </w:r>
      <w:proofErr w:type="spellEnd"/>
      <w:r w:rsidRPr="003246B4">
        <w:rPr>
          <w:rFonts w:ascii="Times New Roman" w:hAnsi="Times New Roman" w:cs="Times New Roman"/>
          <w:i/>
          <w:sz w:val="24"/>
          <w:szCs w:val="24"/>
        </w:rPr>
        <w:t xml:space="preserve"> for </w:t>
      </w:r>
      <w:proofErr w:type="spellStart"/>
      <w:r w:rsidRPr="003246B4">
        <w:rPr>
          <w:rFonts w:ascii="Times New Roman" w:hAnsi="Times New Roman" w:cs="Times New Roman"/>
          <w:i/>
          <w:sz w:val="24"/>
          <w:szCs w:val="24"/>
        </w:rPr>
        <w:t>Reporting</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Emissions</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and</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Projections</w:t>
      </w:r>
      <w:proofErr w:type="spellEnd"/>
      <w:r w:rsidRPr="003246B4">
        <w:rPr>
          <w:rFonts w:ascii="Times New Roman" w:hAnsi="Times New Roman" w:cs="Times New Roman"/>
          <w:i/>
          <w:sz w:val="24"/>
          <w:szCs w:val="24"/>
        </w:rPr>
        <w:t xml:space="preserve"> Data </w:t>
      </w:r>
      <w:proofErr w:type="spellStart"/>
      <w:r w:rsidRPr="003246B4">
        <w:rPr>
          <w:rFonts w:ascii="Times New Roman" w:hAnsi="Times New Roman" w:cs="Times New Roman"/>
          <w:i/>
          <w:sz w:val="24"/>
          <w:szCs w:val="24"/>
        </w:rPr>
        <w:t>under</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the</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Convention</w:t>
      </w:r>
      <w:proofErr w:type="spellEnd"/>
      <w:r w:rsidRPr="003246B4">
        <w:rPr>
          <w:rFonts w:ascii="Times New Roman" w:hAnsi="Times New Roman" w:cs="Times New Roman"/>
          <w:i/>
          <w:sz w:val="24"/>
          <w:szCs w:val="24"/>
        </w:rPr>
        <w:t xml:space="preserve"> on </w:t>
      </w:r>
      <w:proofErr w:type="spellStart"/>
      <w:r w:rsidRPr="003246B4">
        <w:rPr>
          <w:rFonts w:ascii="Times New Roman" w:hAnsi="Times New Roman" w:cs="Times New Roman"/>
          <w:i/>
          <w:sz w:val="24"/>
          <w:szCs w:val="24"/>
        </w:rPr>
        <w:t>Long-range</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Transboundary</w:t>
      </w:r>
      <w:proofErr w:type="spellEnd"/>
      <w:r w:rsidRPr="003246B4">
        <w:rPr>
          <w:rFonts w:ascii="Times New Roman" w:hAnsi="Times New Roman" w:cs="Times New Roman"/>
          <w:i/>
          <w:sz w:val="24"/>
          <w:szCs w:val="24"/>
        </w:rPr>
        <w:t xml:space="preserve"> Air </w:t>
      </w:r>
      <w:proofErr w:type="spellStart"/>
      <w:r w:rsidRPr="003246B4">
        <w:rPr>
          <w:rFonts w:ascii="Times New Roman" w:hAnsi="Times New Roman" w:cs="Times New Roman"/>
          <w:i/>
          <w:sz w:val="24"/>
          <w:szCs w:val="24"/>
        </w:rPr>
        <w:t>Pollution</w:t>
      </w:r>
      <w:proofErr w:type="spellEnd"/>
      <w:r w:rsidRPr="003246B4">
        <w:rPr>
          <w:rFonts w:ascii="Times New Roman" w:hAnsi="Times New Roman" w:cs="Times New Roman"/>
          <w:sz w:val="24"/>
          <w:szCs w:val="24"/>
        </w:rPr>
        <w:t xml:space="preserve"> </w:t>
      </w:r>
      <w:r w:rsidRPr="003246B4">
        <w:rPr>
          <w:rFonts w:ascii="Times New Roman" w:hAnsi="Times New Roman" w:cs="Times New Roman"/>
          <w:i/>
          <w:sz w:val="24"/>
          <w:szCs w:val="24"/>
        </w:rPr>
        <w:t xml:space="preserve"> </w:t>
      </w:r>
      <w:r w:rsidRPr="003246B4">
        <w:rPr>
          <w:rFonts w:ascii="Times New Roman" w:hAnsi="Times New Roman" w:cs="Times New Roman"/>
          <w:sz w:val="24"/>
          <w:szCs w:val="24"/>
        </w:rPr>
        <w:t>(dostupno na https://www.ceip.at/reporting-instructions).</w:t>
      </w:r>
    </w:p>
    <w:p w14:paraId="40FE8B9E" w14:textId="77777777" w:rsidR="00CC2877" w:rsidRPr="003246B4" w:rsidRDefault="00CC2877" w:rsidP="00C72C26">
      <w:pPr>
        <w:pStyle w:val="Default"/>
        <w:jc w:val="both"/>
        <w:rPr>
          <w:color w:val="auto"/>
        </w:rPr>
      </w:pPr>
    </w:p>
    <w:p w14:paraId="003F0C50" w14:textId="77777777" w:rsidR="00CC2877" w:rsidRPr="003246B4" w:rsidRDefault="00CC2877" w:rsidP="00C72C26">
      <w:pPr>
        <w:pStyle w:val="Default"/>
        <w:jc w:val="both"/>
        <w:rPr>
          <w:color w:val="auto"/>
        </w:rPr>
      </w:pPr>
      <w:r w:rsidRPr="003246B4">
        <w:rPr>
          <w:color w:val="auto"/>
        </w:rPr>
        <w:t xml:space="preserve">Izvješća, izračuni i projekcije koje države dostavljaju prolaze godišnji tehnički pregled od strane Europske komisije koje se provodi uz pomoć Europske agencije za okoliša (EEA) i stručnih tijela Tajništva LRTAP konvencije: </w:t>
      </w:r>
      <w:proofErr w:type="spellStart"/>
      <w:r w:rsidRPr="003246B4">
        <w:rPr>
          <w:color w:val="auto"/>
        </w:rPr>
        <w:t>Technical</w:t>
      </w:r>
      <w:proofErr w:type="spellEnd"/>
      <w:r w:rsidRPr="003246B4">
        <w:rPr>
          <w:color w:val="auto"/>
        </w:rPr>
        <w:t xml:space="preserve"> </w:t>
      </w:r>
      <w:proofErr w:type="spellStart"/>
      <w:r w:rsidRPr="003246B4">
        <w:rPr>
          <w:color w:val="auto"/>
        </w:rPr>
        <w:t>Expert</w:t>
      </w:r>
      <w:proofErr w:type="spellEnd"/>
      <w:r w:rsidRPr="003246B4">
        <w:rPr>
          <w:color w:val="auto"/>
        </w:rPr>
        <w:t xml:space="preserve"> </w:t>
      </w:r>
      <w:proofErr w:type="spellStart"/>
      <w:r w:rsidRPr="003246B4">
        <w:rPr>
          <w:color w:val="auto"/>
        </w:rPr>
        <w:t>Review</w:t>
      </w:r>
      <w:proofErr w:type="spellEnd"/>
      <w:r w:rsidRPr="003246B4">
        <w:rPr>
          <w:color w:val="auto"/>
        </w:rPr>
        <w:t xml:space="preserve"> Team – TERT i </w:t>
      </w:r>
      <w:proofErr w:type="spellStart"/>
      <w:r w:rsidRPr="003246B4">
        <w:rPr>
          <w:color w:val="auto"/>
        </w:rPr>
        <w:t>Emission</w:t>
      </w:r>
      <w:proofErr w:type="spellEnd"/>
      <w:r w:rsidRPr="003246B4">
        <w:rPr>
          <w:color w:val="auto"/>
        </w:rPr>
        <w:t xml:space="preserve"> </w:t>
      </w:r>
      <w:proofErr w:type="spellStart"/>
      <w:r w:rsidRPr="003246B4">
        <w:rPr>
          <w:color w:val="auto"/>
        </w:rPr>
        <w:t>review</w:t>
      </w:r>
      <w:proofErr w:type="spellEnd"/>
      <w:r w:rsidRPr="003246B4">
        <w:rPr>
          <w:color w:val="auto"/>
        </w:rPr>
        <w:t xml:space="preserve"> </w:t>
      </w:r>
      <w:proofErr w:type="spellStart"/>
      <w:r w:rsidRPr="003246B4">
        <w:rPr>
          <w:color w:val="auto"/>
        </w:rPr>
        <w:t>team</w:t>
      </w:r>
      <w:proofErr w:type="spellEnd"/>
      <w:r w:rsidRPr="003246B4">
        <w:rPr>
          <w:color w:val="auto"/>
        </w:rPr>
        <w:t xml:space="preserve"> - ERT koji u sklopu navedene revizije daju smjernice, te zahtijevaju (u slučaju ključnih izvora emisija) i dodatne podatke, odnosno unapređenje izračuna. </w:t>
      </w:r>
    </w:p>
    <w:p w14:paraId="0DC7F95C" w14:textId="77777777" w:rsidR="00CC2877" w:rsidRPr="003246B4" w:rsidRDefault="00CC2877" w:rsidP="00C72C26">
      <w:pPr>
        <w:pStyle w:val="Default"/>
        <w:jc w:val="both"/>
        <w:rPr>
          <w:color w:val="auto"/>
        </w:rPr>
      </w:pPr>
    </w:p>
    <w:p w14:paraId="4BB5FCEA" w14:textId="77777777" w:rsidR="00CC2877" w:rsidRDefault="00CC2877" w:rsidP="00C72C26">
      <w:pPr>
        <w:pStyle w:val="Default"/>
        <w:jc w:val="both"/>
        <w:rPr>
          <w:color w:val="auto"/>
        </w:rPr>
      </w:pPr>
      <w:bookmarkStart w:id="10" w:name="_Toc123542028"/>
      <w:bookmarkStart w:id="11" w:name="_Toc123542794"/>
      <w:bookmarkStart w:id="12" w:name="_Toc154648616"/>
      <w:r w:rsidRPr="003246B4">
        <w:rPr>
          <w:color w:val="auto"/>
        </w:rPr>
        <w:t>Sukladno članku 19. Uredbe o nacionalnim obavezama smanjenja emisija Vlada Republike Hrvatske donijela je Program kontrole onečišćenja zraka za razdoblje od 2020. do 2029. godine (Narodne novine, broj 90/19). Provedba mjera propisanih programom imaju za cilj ispunjenje obaveza smanjenja emisija onečišćujućih tvari u zrak za SO</w:t>
      </w:r>
      <w:r w:rsidRPr="003246B4">
        <w:rPr>
          <w:color w:val="auto"/>
          <w:vertAlign w:val="subscript"/>
        </w:rPr>
        <w:t>2</w:t>
      </w:r>
      <w:r w:rsidRPr="003246B4">
        <w:rPr>
          <w:color w:val="auto"/>
        </w:rPr>
        <w:t>, NOx, NMHOS, NH</w:t>
      </w:r>
      <w:r w:rsidRPr="003246B4">
        <w:rPr>
          <w:color w:val="auto"/>
          <w:vertAlign w:val="subscript"/>
        </w:rPr>
        <w:t>3</w:t>
      </w:r>
      <w:r w:rsidRPr="003246B4">
        <w:rPr>
          <w:color w:val="auto"/>
        </w:rPr>
        <w:t xml:space="preserve"> i PM</w:t>
      </w:r>
      <w:r w:rsidRPr="003246B4">
        <w:rPr>
          <w:color w:val="auto"/>
          <w:vertAlign w:val="subscript"/>
        </w:rPr>
        <w:t xml:space="preserve">2,5. </w:t>
      </w:r>
      <w:r w:rsidRPr="003246B4">
        <w:rPr>
          <w:color w:val="auto"/>
        </w:rPr>
        <w:t>Program kontrole onečišćenja zraka je glavni strateški instrument kojim države članice  osiguravaju postizanje  obaveza smanjenja emisija za razdoblje od 2020. do 2029. godine te od 2030. godine nadalje. Provedba i utjecaj  mjera iz Programa predmet su  analize u sklopu izrade izračuna emisija i projekcija emisija onečišćujućih tvari u zrak.</w:t>
      </w:r>
    </w:p>
    <w:p w14:paraId="6CA8C4C8" w14:textId="77777777" w:rsidR="00C72C26" w:rsidRDefault="00C72C26" w:rsidP="00C72C26">
      <w:pPr>
        <w:pStyle w:val="Default"/>
        <w:jc w:val="both"/>
        <w:rPr>
          <w:color w:val="auto"/>
        </w:rPr>
      </w:pPr>
    </w:p>
    <w:p w14:paraId="7F2BED1D" w14:textId="77777777" w:rsidR="00C72C26" w:rsidRDefault="00C72C26" w:rsidP="00C72C26">
      <w:pPr>
        <w:pStyle w:val="Default"/>
        <w:jc w:val="both"/>
        <w:rPr>
          <w:color w:val="auto"/>
        </w:rPr>
      </w:pPr>
    </w:p>
    <w:p w14:paraId="1AF6F446" w14:textId="77777777" w:rsidR="00C72C26" w:rsidRDefault="00C72C26" w:rsidP="00C72C26">
      <w:pPr>
        <w:pStyle w:val="Default"/>
        <w:jc w:val="both"/>
        <w:rPr>
          <w:color w:val="auto"/>
        </w:rPr>
      </w:pPr>
    </w:p>
    <w:p w14:paraId="6F32A987" w14:textId="77777777" w:rsidR="00C72C26" w:rsidRPr="003246B4" w:rsidRDefault="00C72C26" w:rsidP="00C72C26">
      <w:pPr>
        <w:pStyle w:val="Default"/>
        <w:jc w:val="both"/>
        <w:rPr>
          <w:color w:val="auto"/>
        </w:rPr>
      </w:pPr>
    </w:p>
    <w:p w14:paraId="5FC94316" w14:textId="77777777" w:rsidR="00CC2877" w:rsidRPr="003246B4" w:rsidRDefault="00CC2877" w:rsidP="003246B4">
      <w:pPr>
        <w:pStyle w:val="Default"/>
        <w:jc w:val="both"/>
        <w:rPr>
          <w:color w:val="auto"/>
        </w:rPr>
      </w:pPr>
    </w:p>
    <w:p w14:paraId="1B327DA2" w14:textId="77777777" w:rsidR="00CC2877" w:rsidRPr="003246B4" w:rsidRDefault="00CC2877" w:rsidP="003246B4">
      <w:pPr>
        <w:pStyle w:val="Heading1"/>
        <w:numPr>
          <w:ilvl w:val="0"/>
          <w:numId w:val="11"/>
        </w:numPr>
        <w:tabs>
          <w:tab w:val="num" w:pos="360"/>
        </w:tabs>
        <w:spacing w:before="0" w:after="0" w:line="240" w:lineRule="auto"/>
        <w:ind w:left="0" w:firstLine="0"/>
        <w:rPr>
          <w:rFonts w:ascii="Times New Roman" w:eastAsiaTheme="minorEastAsia" w:hAnsi="Times New Roman" w:cs="Times New Roman"/>
          <w:b/>
          <w:bCs/>
          <w:color w:val="auto"/>
          <w:kern w:val="0"/>
          <w:sz w:val="24"/>
          <w:szCs w:val="24"/>
          <w:lang w:eastAsia="hr-HR"/>
          <w14:ligatures w14:val="none"/>
        </w:rPr>
      </w:pPr>
      <w:bookmarkStart w:id="13" w:name="_Toc224797371"/>
      <w:r w:rsidRPr="003246B4">
        <w:rPr>
          <w:rFonts w:ascii="Times New Roman" w:eastAsiaTheme="minorEastAsia" w:hAnsi="Times New Roman" w:cs="Times New Roman"/>
          <w:b/>
          <w:bCs/>
          <w:color w:val="auto"/>
          <w:kern w:val="0"/>
          <w:sz w:val="24"/>
          <w:szCs w:val="24"/>
          <w:lang w:eastAsia="hr-HR"/>
          <w14:ligatures w14:val="none"/>
        </w:rPr>
        <w:t>Grupa 1:</w:t>
      </w:r>
      <w:r w:rsidRPr="003246B4">
        <w:rPr>
          <w:rFonts w:ascii="Times New Roman" w:eastAsiaTheme="minorEastAsia" w:hAnsi="Times New Roman" w:cs="Times New Roman"/>
          <w:b/>
          <w:bCs/>
          <w:color w:val="auto"/>
          <w:kern w:val="0"/>
          <w:sz w:val="24"/>
          <w:szCs w:val="24"/>
          <w:lang w:eastAsia="hr-HR"/>
          <w14:ligatures w14:val="none"/>
        </w:rPr>
        <w:tab/>
        <w:t>Usluga izrade stručne podloge za potrebe izvješćivanja o emisijama onečišćujućih tvari u zrak sukladno zahtjevima LRTAP konvencije i NEC Direktive za 2027. godinu</w:t>
      </w:r>
      <w:bookmarkEnd w:id="13"/>
    </w:p>
    <w:p w14:paraId="7D5FC8D5" w14:textId="77777777" w:rsidR="00CC2877" w:rsidRPr="003246B4" w:rsidRDefault="00CC2877" w:rsidP="003246B4">
      <w:pPr>
        <w:pStyle w:val="Default"/>
        <w:jc w:val="both"/>
        <w:rPr>
          <w:color w:val="auto"/>
        </w:rPr>
      </w:pPr>
    </w:p>
    <w:p w14:paraId="1FB47196" w14:textId="77777777" w:rsidR="00CC2877" w:rsidRPr="003246B4" w:rsidRDefault="00CC2877" w:rsidP="003246B4">
      <w:pPr>
        <w:pStyle w:val="Heading1"/>
        <w:numPr>
          <w:ilvl w:val="0"/>
          <w:numId w:val="24"/>
        </w:numPr>
        <w:spacing w:before="0" w:after="0" w:line="240" w:lineRule="auto"/>
        <w:rPr>
          <w:rFonts w:ascii="Times New Roman" w:eastAsiaTheme="minorEastAsia" w:hAnsi="Times New Roman" w:cs="Times New Roman"/>
          <w:color w:val="auto"/>
          <w:kern w:val="0"/>
          <w:sz w:val="24"/>
          <w:szCs w:val="24"/>
          <w:lang w:eastAsia="hr-HR"/>
          <w14:ligatures w14:val="none"/>
        </w:rPr>
      </w:pPr>
      <w:bookmarkStart w:id="14" w:name="_Toc222828519"/>
      <w:bookmarkStart w:id="15" w:name="_Toc224797372"/>
      <w:r w:rsidRPr="003246B4">
        <w:rPr>
          <w:rFonts w:ascii="Times New Roman" w:eastAsiaTheme="minorEastAsia" w:hAnsi="Times New Roman" w:cs="Times New Roman"/>
          <w:color w:val="auto"/>
          <w:kern w:val="0"/>
          <w:sz w:val="24"/>
          <w:szCs w:val="24"/>
          <w:lang w:eastAsia="hr-HR"/>
          <w14:ligatures w14:val="none"/>
        </w:rPr>
        <w:lastRenderedPageBreak/>
        <w:t>Cilj rada</w:t>
      </w:r>
      <w:bookmarkEnd w:id="10"/>
      <w:bookmarkEnd w:id="11"/>
      <w:bookmarkEnd w:id="12"/>
      <w:bookmarkEnd w:id="14"/>
      <w:bookmarkEnd w:id="15"/>
    </w:p>
    <w:p w14:paraId="6876459B" w14:textId="77777777" w:rsidR="00CC2877" w:rsidRPr="003246B4" w:rsidRDefault="00CC2877" w:rsidP="003246B4">
      <w:pPr>
        <w:pStyle w:val="06Text"/>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Cilj rada je izvršenje godišnjih izvještajnih obaveza Republike Hrvatske prema LRTAP konvenciji i NEC direktivi sukladno preuzetim i propisanim obavezama smanjenja emisija određenih onečišćujućih tvari u zrak. U skladu s navedenim, projektni rad se odnosi na sljedeće aktivnosti:</w:t>
      </w:r>
    </w:p>
    <w:p w14:paraId="1C593B67" w14:textId="77777777" w:rsidR="00CC2877" w:rsidRPr="003246B4" w:rsidRDefault="00CC2877" w:rsidP="003246B4">
      <w:pPr>
        <w:pStyle w:val="06Text"/>
        <w:spacing w:before="0" w:after="0" w:line="240" w:lineRule="auto"/>
        <w:rPr>
          <w:rFonts w:ascii="Times New Roman" w:hAnsi="Times New Roman" w:cs="Times New Roman"/>
          <w:b/>
          <w:sz w:val="24"/>
          <w:szCs w:val="24"/>
        </w:rPr>
      </w:pPr>
    </w:p>
    <w:p w14:paraId="2648AE12" w14:textId="77777777" w:rsidR="00CC2877" w:rsidRPr="003246B4" w:rsidRDefault="00CC2877" w:rsidP="00C72C26">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Izrada proračuna emisija onečišćujućih tvari u zrak za 2025. godinu, ponovnih izračuna emisija onečišćujućih tvari u zrak za razdoblje 1990. – 2024. sukladno zahtjevima LRTAP konvencije i NEC direktive, uz obveznu uporabu smjernica za izvješćivanje sadržanih u  2023 </w:t>
      </w:r>
      <w:proofErr w:type="spellStart"/>
      <w:r w:rsidRPr="003246B4">
        <w:rPr>
          <w:rFonts w:ascii="Times New Roman" w:hAnsi="Times New Roman" w:cs="Times New Roman"/>
          <w:sz w:val="24"/>
          <w:szCs w:val="24"/>
        </w:rPr>
        <w:t>Guidelines</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Emissions</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and</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Projections</w:t>
      </w:r>
      <w:proofErr w:type="spellEnd"/>
      <w:r w:rsidRPr="003246B4">
        <w:rPr>
          <w:rFonts w:ascii="Times New Roman" w:hAnsi="Times New Roman" w:cs="Times New Roman"/>
          <w:sz w:val="24"/>
          <w:szCs w:val="24"/>
        </w:rPr>
        <w:t xml:space="preserve"> Data </w:t>
      </w:r>
      <w:proofErr w:type="spellStart"/>
      <w:r w:rsidRPr="003246B4">
        <w:rPr>
          <w:rFonts w:ascii="Times New Roman" w:hAnsi="Times New Roman" w:cs="Times New Roman"/>
          <w:sz w:val="24"/>
          <w:szCs w:val="24"/>
        </w:rPr>
        <w:t>under</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the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Convention</w:t>
      </w:r>
      <w:proofErr w:type="spellEnd"/>
      <w:r w:rsidRPr="003246B4">
        <w:rPr>
          <w:rFonts w:ascii="Times New Roman" w:hAnsi="Times New Roman" w:cs="Times New Roman"/>
          <w:sz w:val="24"/>
          <w:szCs w:val="24"/>
        </w:rPr>
        <w:t xml:space="preserve"> on </w:t>
      </w:r>
      <w:proofErr w:type="spellStart"/>
      <w:r w:rsidRPr="003246B4">
        <w:rPr>
          <w:rFonts w:ascii="Times New Roman" w:hAnsi="Times New Roman" w:cs="Times New Roman"/>
          <w:sz w:val="24"/>
          <w:szCs w:val="24"/>
        </w:rPr>
        <w:t>Long-range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Transboundary</w:t>
      </w:r>
      <w:proofErr w:type="spellEnd"/>
      <w:r w:rsidRPr="003246B4">
        <w:rPr>
          <w:rFonts w:ascii="Times New Roman" w:hAnsi="Times New Roman" w:cs="Times New Roman"/>
          <w:sz w:val="24"/>
          <w:szCs w:val="24"/>
        </w:rPr>
        <w:t xml:space="preserve"> Air </w:t>
      </w:r>
      <w:proofErr w:type="spellStart"/>
      <w:r w:rsidRPr="003246B4">
        <w:rPr>
          <w:rFonts w:ascii="Times New Roman" w:hAnsi="Times New Roman" w:cs="Times New Roman"/>
          <w:sz w:val="24"/>
          <w:szCs w:val="24"/>
        </w:rPr>
        <w:t>Pollution</w:t>
      </w:r>
      <w:proofErr w:type="spellEnd"/>
      <w:r w:rsidRPr="003246B4">
        <w:rPr>
          <w:rFonts w:ascii="Times New Roman" w:hAnsi="Times New Roman" w:cs="Times New Roman"/>
          <w:sz w:val="24"/>
          <w:szCs w:val="24"/>
        </w:rPr>
        <w:t xml:space="preserve"> te Prilogu I (</w:t>
      </w:r>
      <w:proofErr w:type="spellStart"/>
      <w:r w:rsidRPr="003246B4">
        <w:rPr>
          <w:rFonts w:ascii="Times New Roman" w:hAnsi="Times New Roman" w:cs="Times New Roman"/>
          <w:sz w:val="24"/>
          <w:szCs w:val="24"/>
        </w:rPr>
        <w:t>Emission</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template), EMEP/EEA metodologije uz primjenu programskih aplikacija </w:t>
      </w:r>
      <w:proofErr w:type="spellStart"/>
      <w:r w:rsidRPr="003246B4">
        <w:rPr>
          <w:rFonts w:ascii="Times New Roman" w:hAnsi="Times New Roman" w:cs="Times New Roman"/>
          <w:sz w:val="24"/>
          <w:szCs w:val="24"/>
        </w:rPr>
        <w:t>CollectER</w:t>
      </w:r>
      <w:proofErr w:type="spellEnd"/>
      <w:r w:rsidRPr="003246B4">
        <w:rPr>
          <w:rFonts w:ascii="Times New Roman" w:hAnsi="Times New Roman" w:cs="Times New Roman"/>
          <w:sz w:val="24"/>
          <w:szCs w:val="24"/>
        </w:rPr>
        <w:t xml:space="preserve"> III i COPERT 5 (dostupno na https://www.ceip.at/reporting-instructions).  </w:t>
      </w:r>
    </w:p>
    <w:p w14:paraId="4D4A9F3C"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Izradu dokumenta na hrvatskom jeziku i na engleskom jeziku pod nazivom </w:t>
      </w:r>
      <w:r w:rsidRPr="003246B4">
        <w:rPr>
          <w:rFonts w:ascii="Times New Roman" w:hAnsi="Times New Roman" w:cs="Times New Roman"/>
          <w:i/>
          <w:sz w:val="24"/>
          <w:szCs w:val="24"/>
        </w:rPr>
        <w:t>Informativno izvješće o inventaru emisija onečišćujućih tvari u zraku na području Republike Hrvatske 2027 (1990. – 2025.),</w:t>
      </w:r>
      <w:r w:rsidRPr="003246B4">
        <w:rPr>
          <w:rFonts w:ascii="Times New Roman" w:hAnsi="Times New Roman" w:cs="Times New Roman"/>
          <w:sz w:val="24"/>
          <w:szCs w:val="24"/>
        </w:rPr>
        <w:t xml:space="preserve"> sukladno Smjernicama za izvješćivanje sadržanih u  2023 </w:t>
      </w:r>
      <w:proofErr w:type="spellStart"/>
      <w:r w:rsidRPr="003246B4">
        <w:rPr>
          <w:rFonts w:ascii="Times New Roman" w:hAnsi="Times New Roman" w:cs="Times New Roman"/>
          <w:sz w:val="24"/>
          <w:szCs w:val="24"/>
        </w:rPr>
        <w:t>Guidelines</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Emissions</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and</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Projections</w:t>
      </w:r>
      <w:proofErr w:type="spellEnd"/>
      <w:r w:rsidRPr="003246B4">
        <w:rPr>
          <w:rFonts w:ascii="Times New Roman" w:hAnsi="Times New Roman" w:cs="Times New Roman"/>
          <w:sz w:val="24"/>
          <w:szCs w:val="24"/>
        </w:rPr>
        <w:t xml:space="preserve"> Data </w:t>
      </w:r>
      <w:proofErr w:type="spellStart"/>
      <w:r w:rsidRPr="003246B4">
        <w:rPr>
          <w:rFonts w:ascii="Times New Roman" w:hAnsi="Times New Roman" w:cs="Times New Roman"/>
          <w:sz w:val="24"/>
          <w:szCs w:val="24"/>
        </w:rPr>
        <w:t>under</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the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Convention</w:t>
      </w:r>
      <w:proofErr w:type="spellEnd"/>
      <w:r w:rsidRPr="003246B4">
        <w:rPr>
          <w:rFonts w:ascii="Times New Roman" w:hAnsi="Times New Roman" w:cs="Times New Roman"/>
          <w:sz w:val="24"/>
          <w:szCs w:val="24"/>
        </w:rPr>
        <w:t xml:space="preserve"> on </w:t>
      </w:r>
      <w:proofErr w:type="spellStart"/>
      <w:r w:rsidRPr="003246B4">
        <w:rPr>
          <w:rFonts w:ascii="Times New Roman" w:hAnsi="Times New Roman" w:cs="Times New Roman"/>
          <w:sz w:val="24"/>
          <w:szCs w:val="24"/>
        </w:rPr>
        <w:t>Long-range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Transboundary</w:t>
      </w:r>
      <w:proofErr w:type="spellEnd"/>
      <w:r w:rsidRPr="003246B4">
        <w:rPr>
          <w:rFonts w:ascii="Times New Roman" w:hAnsi="Times New Roman" w:cs="Times New Roman"/>
          <w:sz w:val="24"/>
          <w:szCs w:val="24"/>
        </w:rPr>
        <w:t xml:space="preserve"> Air </w:t>
      </w:r>
      <w:proofErr w:type="spellStart"/>
      <w:r w:rsidRPr="003246B4">
        <w:rPr>
          <w:rFonts w:ascii="Times New Roman" w:hAnsi="Times New Roman" w:cs="Times New Roman"/>
          <w:sz w:val="24"/>
          <w:szCs w:val="24"/>
        </w:rPr>
        <w:t>Pollution</w:t>
      </w:r>
      <w:proofErr w:type="spellEnd"/>
      <w:r w:rsidRPr="003246B4">
        <w:rPr>
          <w:rFonts w:ascii="Times New Roman" w:hAnsi="Times New Roman" w:cs="Times New Roman"/>
          <w:sz w:val="24"/>
          <w:szCs w:val="24"/>
        </w:rPr>
        <w:t xml:space="preserve"> te Prilogu II za izvješćivanje (</w:t>
      </w:r>
      <w:proofErr w:type="spellStart"/>
      <w:r w:rsidRPr="003246B4">
        <w:rPr>
          <w:rFonts w:ascii="Times New Roman" w:hAnsi="Times New Roman" w:cs="Times New Roman"/>
          <w:sz w:val="24"/>
          <w:szCs w:val="24"/>
        </w:rPr>
        <w:t>Recommended</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structure</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the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Informative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Inventory</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Report</w:t>
      </w:r>
      <w:proofErr w:type="spellEnd"/>
      <w:r w:rsidRPr="003246B4">
        <w:rPr>
          <w:rFonts w:ascii="Times New Roman" w:hAnsi="Times New Roman" w:cs="Times New Roman"/>
          <w:sz w:val="24"/>
          <w:szCs w:val="24"/>
        </w:rPr>
        <w:t xml:space="preserve">) (dostupno na https://www.ceip.at/reporting-instructions/annexes-to-the-2023-reporting-guidelines). </w:t>
      </w:r>
    </w:p>
    <w:p w14:paraId="42CBB190"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Suradnja sa stručnim tijelom nominiranim od strane Izvršnog tijela LRTAP konvencije i NEC direktive za potrebe tehničkog pregleda/revizije izračuna i inventara emisija dostavljenih od strane Republike Hrvatske za razdoblje 1990. – 2025. korištenjem web alata kojeg je razvila EEA: </w:t>
      </w:r>
      <w:proofErr w:type="spellStart"/>
      <w:r w:rsidRPr="003246B4">
        <w:rPr>
          <w:rFonts w:ascii="Times New Roman" w:hAnsi="Times New Roman" w:cs="Times New Roman"/>
          <w:sz w:val="24"/>
          <w:szCs w:val="24"/>
        </w:rPr>
        <w:t>Emission</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Review</w:t>
      </w:r>
      <w:proofErr w:type="spellEnd"/>
      <w:r w:rsidRPr="003246B4">
        <w:rPr>
          <w:rFonts w:ascii="Times New Roman" w:hAnsi="Times New Roman" w:cs="Times New Roman"/>
          <w:sz w:val="24"/>
          <w:szCs w:val="24"/>
        </w:rPr>
        <w:t xml:space="preserve"> Tool (EMRT). Naputci za reviziju dostupni su na - </w:t>
      </w:r>
      <w:hyperlink r:id="rId8" w:history="1">
        <w:r w:rsidRPr="003246B4">
          <w:rPr>
            <w:rStyle w:val="Hyperlink"/>
            <w:rFonts w:ascii="Times New Roman" w:hAnsi="Times New Roman" w:cs="Times New Roman"/>
            <w:color w:val="auto"/>
            <w:sz w:val="24"/>
            <w:szCs w:val="24"/>
          </w:rPr>
          <w:t>https://www.ceip.at/review-of-emission-inventories</w:t>
        </w:r>
      </w:hyperlink>
      <w:r w:rsidRPr="003246B4">
        <w:rPr>
          <w:rFonts w:ascii="Times New Roman" w:hAnsi="Times New Roman" w:cs="Times New Roman"/>
          <w:sz w:val="24"/>
          <w:szCs w:val="24"/>
        </w:rPr>
        <w:t xml:space="preserve">. </w:t>
      </w:r>
    </w:p>
    <w:p w14:paraId="1B67C951"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bookmarkStart w:id="16" w:name="_Hlk91598079"/>
      <w:bookmarkStart w:id="17" w:name="_Toc123542029"/>
      <w:bookmarkStart w:id="18" w:name="_Toc123542795"/>
      <w:bookmarkStart w:id="19" w:name="_Toc154648617"/>
      <w:r w:rsidRPr="003246B4">
        <w:rPr>
          <w:rFonts w:ascii="Times New Roman" w:hAnsi="Times New Roman" w:cs="Times New Roman"/>
          <w:sz w:val="24"/>
          <w:szCs w:val="24"/>
        </w:rPr>
        <w:t xml:space="preserve">Pružanje intelektualnih usluga odnosno  sudjelovanje nacionalnog stručnjaka u radu tima za stručno-tehnički pregled godišnjih inventara emisija za razdoblje 1990. – 2025. ostalih stranaka LRTAP konvencije, sukladno Odluci  </w:t>
      </w:r>
      <w:hyperlink r:id="rId9" w:history="1">
        <w:r w:rsidRPr="003246B4">
          <w:rPr>
            <w:rStyle w:val="Hyperlink"/>
            <w:rFonts w:ascii="Times New Roman" w:hAnsi="Times New Roman" w:cs="Times New Roman"/>
            <w:color w:val="auto"/>
            <w:sz w:val="24"/>
            <w:szCs w:val="24"/>
          </w:rPr>
          <w:t>ECE/EB.AIR/GE.1/2022/7−ECE/EB.AIR/WG.1/2022/18</w:t>
        </w:r>
      </w:hyperlink>
      <w:r w:rsidRPr="003246B4">
        <w:rPr>
          <w:rStyle w:val="FootnoteReference"/>
          <w:rFonts w:ascii="Times New Roman" w:hAnsi="Times New Roman" w:cs="Times New Roman"/>
          <w:sz w:val="24"/>
          <w:szCs w:val="24"/>
          <w:u w:val="single"/>
        </w:rPr>
        <w:footnoteReference w:id="2"/>
      </w:r>
      <w:r w:rsidRPr="003246B4">
        <w:rPr>
          <w:rFonts w:ascii="Times New Roman" w:hAnsi="Times New Roman" w:cs="Times New Roman"/>
          <w:sz w:val="24"/>
          <w:szCs w:val="24"/>
        </w:rPr>
        <w:t xml:space="preserve"> (točka 19.).</w:t>
      </w:r>
    </w:p>
    <w:p w14:paraId="77A2E065" w14:textId="77777777" w:rsidR="00CC2877"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Pružanje intelektualnih stručno savjetodavnih usluga za potrebe konzultacija o postizanju nacionalnih obaveza smanjenja emisija sukladno NEC direktivi i ciljeva Akcijskog plana nultog onečišćenja do 2030.</w:t>
      </w:r>
      <w:r w:rsidRPr="003246B4">
        <w:rPr>
          <w:rStyle w:val="FootnoteReference"/>
          <w:rFonts w:ascii="Times New Roman" w:hAnsi="Times New Roman" w:cs="Times New Roman"/>
          <w:sz w:val="24"/>
          <w:szCs w:val="24"/>
        </w:rPr>
        <w:footnoteReference w:id="3"/>
      </w:r>
      <w:r w:rsidRPr="003246B4">
        <w:rPr>
          <w:rFonts w:ascii="Times New Roman" w:hAnsi="Times New Roman" w:cs="Times New Roman"/>
          <w:sz w:val="24"/>
          <w:szCs w:val="24"/>
        </w:rPr>
        <w:t xml:space="preserve">.   </w:t>
      </w:r>
    </w:p>
    <w:p w14:paraId="40E820FB" w14:textId="77777777" w:rsidR="00C72C26" w:rsidRPr="003246B4" w:rsidRDefault="00C72C26" w:rsidP="00C72C26">
      <w:pPr>
        <w:pStyle w:val="06Text"/>
        <w:spacing w:before="0" w:after="0" w:line="240" w:lineRule="auto"/>
        <w:ind w:left="720"/>
        <w:rPr>
          <w:rFonts w:ascii="Times New Roman" w:hAnsi="Times New Roman" w:cs="Times New Roman"/>
          <w:sz w:val="24"/>
          <w:szCs w:val="24"/>
        </w:rPr>
      </w:pPr>
    </w:p>
    <w:p w14:paraId="3E8776D5" w14:textId="77777777" w:rsidR="00CC2877" w:rsidRPr="003246B4" w:rsidRDefault="00CC2877" w:rsidP="003246B4">
      <w:pPr>
        <w:pStyle w:val="Heading1"/>
        <w:numPr>
          <w:ilvl w:val="0"/>
          <w:numId w:val="24"/>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20" w:name="_Toc222828520"/>
      <w:bookmarkStart w:id="21" w:name="_Toc224797373"/>
      <w:bookmarkEnd w:id="16"/>
      <w:r w:rsidRPr="003246B4">
        <w:rPr>
          <w:rFonts w:ascii="Times New Roman" w:eastAsiaTheme="minorEastAsia" w:hAnsi="Times New Roman" w:cs="Times New Roman"/>
          <w:color w:val="auto"/>
          <w:kern w:val="0"/>
          <w:sz w:val="24"/>
          <w:szCs w:val="24"/>
          <w:lang w:eastAsia="hr-HR"/>
          <w14:ligatures w14:val="none"/>
        </w:rPr>
        <w:t>Opseg poslova i zadataka</w:t>
      </w:r>
      <w:bookmarkEnd w:id="17"/>
      <w:bookmarkEnd w:id="18"/>
      <w:bookmarkEnd w:id="19"/>
      <w:bookmarkEnd w:id="20"/>
      <w:bookmarkEnd w:id="21"/>
    </w:p>
    <w:p w14:paraId="6DE691D5" w14:textId="77777777" w:rsidR="00CC2877" w:rsidRPr="003246B4" w:rsidRDefault="00CC2877" w:rsidP="003246B4">
      <w:pPr>
        <w:pStyle w:val="ListParagraph"/>
        <w:numPr>
          <w:ilvl w:val="0"/>
          <w:numId w:val="12"/>
        </w:numPr>
        <w:spacing w:after="0" w:line="240" w:lineRule="auto"/>
        <w:contextualSpacing w:val="0"/>
        <w:jc w:val="both"/>
        <w:rPr>
          <w:rFonts w:ascii="Times New Roman" w:hAnsi="Times New Roman" w:cs="Times New Roman"/>
          <w:vanish/>
          <w:sz w:val="24"/>
          <w:szCs w:val="24"/>
        </w:rPr>
      </w:pPr>
    </w:p>
    <w:p w14:paraId="41758B05"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Izrada izračuna emisija onečišćujućih tvari u zrak za 2025. godinu i ponovnog izračuna (</w:t>
      </w:r>
      <w:proofErr w:type="spellStart"/>
      <w:r w:rsidRPr="003246B4">
        <w:rPr>
          <w:rFonts w:ascii="Times New Roman" w:hAnsi="Times New Roman" w:cs="Times New Roman"/>
          <w:sz w:val="24"/>
          <w:szCs w:val="24"/>
        </w:rPr>
        <w:t>rekalkulacija</w:t>
      </w:r>
      <w:proofErr w:type="spellEnd"/>
      <w:r w:rsidRPr="003246B4">
        <w:rPr>
          <w:rFonts w:ascii="Times New Roman" w:hAnsi="Times New Roman" w:cs="Times New Roman"/>
          <w:sz w:val="24"/>
          <w:szCs w:val="24"/>
        </w:rPr>
        <w:t>) za razdoblje od 1990. do 2024. godine za sljedeće tvari: sumporov dioksid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dušikove okside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amonijak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xml:space="preserve">), ne-metanske hlapive organske spojeve (NMVOC), ugljikov monoksid (CO), čađu (eng. </w:t>
      </w:r>
      <w:proofErr w:type="spellStart"/>
      <w:r w:rsidRPr="003246B4">
        <w:rPr>
          <w:rFonts w:ascii="Times New Roman" w:hAnsi="Times New Roman" w:cs="Times New Roman"/>
          <w:i/>
          <w:sz w:val="24"/>
          <w:szCs w:val="24"/>
        </w:rPr>
        <w:t>black</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carbon</w:t>
      </w:r>
      <w:proofErr w:type="spellEnd"/>
      <w:r w:rsidRPr="003246B4">
        <w:rPr>
          <w:rFonts w:ascii="Times New Roman" w:hAnsi="Times New Roman" w:cs="Times New Roman"/>
          <w:sz w:val="24"/>
          <w:szCs w:val="24"/>
        </w:rPr>
        <w:t xml:space="preserve"> - BC), čestice (TSP, PM</w:t>
      </w:r>
      <w:r w:rsidRPr="003246B4">
        <w:rPr>
          <w:rFonts w:ascii="Times New Roman" w:hAnsi="Times New Roman" w:cs="Times New Roman"/>
          <w:sz w:val="24"/>
          <w:szCs w:val="24"/>
          <w:vertAlign w:val="subscript"/>
        </w:rPr>
        <w:t>10</w:t>
      </w:r>
      <w:r w:rsidRPr="003246B4">
        <w:rPr>
          <w:rFonts w:ascii="Times New Roman" w:hAnsi="Times New Roman" w:cs="Times New Roman"/>
          <w:sz w:val="24"/>
          <w:szCs w:val="24"/>
        </w:rPr>
        <w:t>,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teške metale (olovo, živu, kadmij, arsen, bakar, krom, nikal, selen, cink) i postojana organska onečišćivala - POO (</w:t>
      </w:r>
      <w:proofErr w:type="spellStart"/>
      <w:r w:rsidRPr="003246B4">
        <w:rPr>
          <w:rFonts w:ascii="Times New Roman" w:hAnsi="Times New Roman" w:cs="Times New Roman"/>
          <w:sz w:val="24"/>
          <w:szCs w:val="24"/>
        </w:rPr>
        <w:t>dioksine</w:t>
      </w:r>
      <w:proofErr w:type="spellEnd"/>
      <w:r w:rsidRPr="003246B4">
        <w:rPr>
          <w:rFonts w:ascii="Times New Roman" w:hAnsi="Times New Roman" w:cs="Times New Roman"/>
          <w:sz w:val="24"/>
          <w:szCs w:val="24"/>
        </w:rPr>
        <w:t xml:space="preserve">/furane, </w:t>
      </w:r>
      <w:proofErr w:type="spellStart"/>
      <w:r w:rsidRPr="003246B4">
        <w:rPr>
          <w:rFonts w:ascii="Times New Roman" w:hAnsi="Times New Roman" w:cs="Times New Roman"/>
          <w:sz w:val="24"/>
          <w:szCs w:val="24"/>
        </w:rPr>
        <w:t>policikličke</w:t>
      </w:r>
      <w:proofErr w:type="spellEnd"/>
      <w:r w:rsidRPr="003246B4">
        <w:rPr>
          <w:rFonts w:ascii="Times New Roman" w:hAnsi="Times New Roman" w:cs="Times New Roman"/>
          <w:sz w:val="24"/>
          <w:szCs w:val="24"/>
        </w:rPr>
        <w:t xml:space="preserve"> aromatske ugljikovodike - PAU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(a) piren,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(b) </w:t>
      </w:r>
      <w:proofErr w:type="spellStart"/>
      <w:r w:rsidRPr="003246B4">
        <w:rPr>
          <w:rFonts w:ascii="Times New Roman" w:hAnsi="Times New Roman" w:cs="Times New Roman"/>
          <w:sz w:val="24"/>
          <w:szCs w:val="24"/>
        </w:rPr>
        <w:t>fluoranten</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benzo</w:t>
      </w:r>
      <w:proofErr w:type="spellEnd"/>
      <w:r w:rsidRPr="003246B4">
        <w:rPr>
          <w:rFonts w:ascii="Times New Roman" w:hAnsi="Times New Roman" w:cs="Times New Roman"/>
          <w:sz w:val="24"/>
          <w:szCs w:val="24"/>
        </w:rPr>
        <w:t xml:space="preserve">(k) </w:t>
      </w:r>
      <w:proofErr w:type="spellStart"/>
      <w:r w:rsidRPr="003246B4">
        <w:rPr>
          <w:rFonts w:ascii="Times New Roman" w:hAnsi="Times New Roman" w:cs="Times New Roman"/>
          <w:sz w:val="24"/>
          <w:szCs w:val="24"/>
        </w:rPr>
        <w:t>fluoranten</w:t>
      </w:r>
      <w:proofErr w:type="spellEnd"/>
      <w:r w:rsidRPr="003246B4">
        <w:rPr>
          <w:rFonts w:ascii="Times New Roman" w:hAnsi="Times New Roman" w:cs="Times New Roman"/>
          <w:sz w:val="24"/>
          <w:szCs w:val="24"/>
        </w:rPr>
        <w:t xml:space="preserve"> i </w:t>
      </w:r>
      <w:proofErr w:type="spellStart"/>
      <w:r w:rsidRPr="003246B4">
        <w:rPr>
          <w:rFonts w:ascii="Times New Roman" w:hAnsi="Times New Roman" w:cs="Times New Roman"/>
          <w:sz w:val="24"/>
          <w:szCs w:val="24"/>
        </w:rPr>
        <w:t>indeno</w:t>
      </w:r>
      <w:proofErr w:type="spellEnd"/>
      <w:r w:rsidRPr="003246B4">
        <w:rPr>
          <w:rFonts w:ascii="Times New Roman" w:hAnsi="Times New Roman" w:cs="Times New Roman"/>
          <w:sz w:val="24"/>
          <w:szCs w:val="24"/>
        </w:rPr>
        <w:t xml:space="preserve"> (1,2,3-cd) piren),  </w:t>
      </w:r>
      <w:proofErr w:type="spellStart"/>
      <w:r w:rsidRPr="003246B4">
        <w:rPr>
          <w:rFonts w:ascii="Times New Roman" w:hAnsi="Times New Roman" w:cs="Times New Roman"/>
          <w:sz w:val="24"/>
          <w:szCs w:val="24"/>
        </w:rPr>
        <w:t>heksaklorbenzen</w:t>
      </w:r>
      <w:proofErr w:type="spellEnd"/>
      <w:r w:rsidRPr="003246B4">
        <w:rPr>
          <w:rFonts w:ascii="Times New Roman" w:hAnsi="Times New Roman" w:cs="Times New Roman"/>
          <w:sz w:val="24"/>
          <w:szCs w:val="24"/>
        </w:rPr>
        <w:t xml:space="preserve"> - HCB i </w:t>
      </w:r>
      <w:proofErr w:type="spellStart"/>
      <w:r w:rsidRPr="003246B4">
        <w:rPr>
          <w:rFonts w:ascii="Times New Roman" w:hAnsi="Times New Roman" w:cs="Times New Roman"/>
          <w:sz w:val="24"/>
          <w:szCs w:val="24"/>
        </w:rPr>
        <w:t>poliklorirani</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bifenili</w:t>
      </w:r>
      <w:proofErr w:type="spellEnd"/>
      <w:r w:rsidRPr="003246B4">
        <w:rPr>
          <w:rFonts w:ascii="Times New Roman" w:hAnsi="Times New Roman" w:cs="Times New Roman"/>
          <w:sz w:val="24"/>
          <w:szCs w:val="24"/>
        </w:rPr>
        <w:t xml:space="preserve"> - PCB).</w:t>
      </w:r>
    </w:p>
    <w:p w14:paraId="5563155C" w14:textId="77777777" w:rsidR="00CC2877" w:rsidRPr="003246B4" w:rsidRDefault="00CC2877" w:rsidP="003246B4">
      <w:pPr>
        <w:pStyle w:val="ListParagraph"/>
        <w:spacing w:after="0" w:line="240" w:lineRule="auto"/>
        <w:ind w:left="567"/>
        <w:rPr>
          <w:rFonts w:ascii="Times New Roman" w:hAnsi="Times New Roman" w:cs="Times New Roman"/>
          <w:sz w:val="24"/>
          <w:szCs w:val="24"/>
        </w:rPr>
      </w:pPr>
    </w:p>
    <w:p w14:paraId="55373C64" w14:textId="77777777" w:rsidR="00CC2877" w:rsidRPr="003246B4" w:rsidRDefault="00CC2877" w:rsidP="003246B4">
      <w:pPr>
        <w:pStyle w:val="ListParagraph"/>
        <w:spacing w:after="0" w:line="240" w:lineRule="auto"/>
        <w:ind w:left="567"/>
        <w:rPr>
          <w:rFonts w:ascii="Times New Roman" w:hAnsi="Times New Roman" w:cs="Times New Roman"/>
          <w:sz w:val="24"/>
          <w:szCs w:val="24"/>
        </w:rPr>
      </w:pPr>
      <w:r w:rsidRPr="003246B4">
        <w:rPr>
          <w:rFonts w:ascii="Times New Roman" w:hAnsi="Times New Roman" w:cs="Times New Roman"/>
          <w:sz w:val="24"/>
          <w:szCs w:val="24"/>
        </w:rPr>
        <w:t>Ponovni izračuni emisija (</w:t>
      </w:r>
      <w:proofErr w:type="spellStart"/>
      <w:r w:rsidRPr="003246B4">
        <w:rPr>
          <w:rFonts w:ascii="Times New Roman" w:hAnsi="Times New Roman" w:cs="Times New Roman"/>
          <w:sz w:val="24"/>
          <w:szCs w:val="24"/>
        </w:rPr>
        <w:t>rekalkulacije</w:t>
      </w:r>
      <w:proofErr w:type="spellEnd"/>
      <w:r w:rsidRPr="003246B4">
        <w:rPr>
          <w:rFonts w:ascii="Times New Roman" w:hAnsi="Times New Roman" w:cs="Times New Roman"/>
          <w:sz w:val="24"/>
          <w:szCs w:val="24"/>
        </w:rPr>
        <w:t>) se provode na godišnjoj razini zbog dostupnosti novih informacija, uvedenih sektorskih poboljšanja, prelaska na višu razinu proračuna (</w:t>
      </w:r>
      <w:r w:rsidRPr="003246B4">
        <w:rPr>
          <w:rFonts w:ascii="Times New Roman" w:hAnsi="Times New Roman" w:cs="Times New Roman"/>
          <w:i/>
          <w:sz w:val="24"/>
          <w:szCs w:val="24"/>
        </w:rPr>
        <w:t>Tier-2</w:t>
      </w:r>
      <w:r w:rsidRPr="003246B4">
        <w:rPr>
          <w:rFonts w:ascii="Times New Roman" w:hAnsi="Times New Roman" w:cs="Times New Roman"/>
          <w:sz w:val="24"/>
          <w:szCs w:val="24"/>
        </w:rPr>
        <w:t xml:space="preserve"> ili </w:t>
      </w:r>
      <w:r w:rsidRPr="003246B4">
        <w:rPr>
          <w:rFonts w:ascii="Times New Roman" w:hAnsi="Times New Roman" w:cs="Times New Roman"/>
          <w:i/>
          <w:sz w:val="24"/>
          <w:szCs w:val="24"/>
        </w:rPr>
        <w:t>Tier-3</w:t>
      </w:r>
      <w:r w:rsidRPr="003246B4">
        <w:rPr>
          <w:rFonts w:ascii="Times New Roman" w:hAnsi="Times New Roman" w:cs="Times New Roman"/>
          <w:sz w:val="24"/>
          <w:szCs w:val="24"/>
        </w:rPr>
        <w:t xml:space="preserve">), promjene metodologije, nekonzistentnosti trendova emisije, veće točnosti izračuna kao i smanjenja nesigurnosti izračuna. </w:t>
      </w:r>
    </w:p>
    <w:p w14:paraId="4314BD97" w14:textId="77777777" w:rsidR="00CC2877" w:rsidRPr="003246B4" w:rsidRDefault="00CC2877" w:rsidP="003246B4">
      <w:pPr>
        <w:pStyle w:val="ListParagraph"/>
        <w:spacing w:after="0" w:line="240" w:lineRule="auto"/>
        <w:ind w:left="567"/>
        <w:rPr>
          <w:rFonts w:ascii="Times New Roman" w:hAnsi="Times New Roman" w:cs="Times New Roman"/>
          <w:sz w:val="24"/>
          <w:szCs w:val="24"/>
        </w:rPr>
      </w:pPr>
      <w:r w:rsidRPr="003246B4">
        <w:rPr>
          <w:rFonts w:ascii="Times New Roman" w:hAnsi="Times New Roman" w:cs="Times New Roman"/>
          <w:sz w:val="24"/>
          <w:szCs w:val="24"/>
        </w:rPr>
        <w:lastRenderedPageBreak/>
        <w:t>Prikaz rezultata izračuna emisija i podataka o aktivnosti mora biti u skladu s formatom za izvješćivanje – NFR (</w:t>
      </w:r>
      <w:proofErr w:type="spellStart"/>
      <w:r w:rsidRPr="003246B4">
        <w:rPr>
          <w:rFonts w:ascii="Times New Roman" w:hAnsi="Times New Roman" w:cs="Times New Roman"/>
          <w:sz w:val="24"/>
          <w:szCs w:val="24"/>
        </w:rPr>
        <w:t>Nomenclature</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sukladno prilogu I Smjernica za izvješćivanje  (https://www.ceip.at/reporting-instructions/annexes-to-the-2023-reporting-guidelines), koji treba dostaviti u elektronskom obliku za svaku od godina u razdoblju od 1990. do 2024. godine, zajedno s bazama podataka (</w:t>
      </w:r>
      <w:proofErr w:type="spellStart"/>
      <w:r w:rsidRPr="003246B4">
        <w:rPr>
          <w:rFonts w:ascii="Times New Roman" w:hAnsi="Times New Roman" w:cs="Times New Roman"/>
          <w:sz w:val="24"/>
          <w:szCs w:val="24"/>
        </w:rPr>
        <w:t>CollectER</w:t>
      </w:r>
      <w:proofErr w:type="spellEnd"/>
      <w:r w:rsidRPr="003246B4">
        <w:rPr>
          <w:rFonts w:ascii="Times New Roman" w:hAnsi="Times New Roman" w:cs="Times New Roman"/>
          <w:sz w:val="24"/>
          <w:szCs w:val="24"/>
        </w:rPr>
        <w:t xml:space="preserve"> III i COPERT 5) Izračun je potrebno izraditi primjenom važeće EMEP/EEA metodologije, odnosno za izvršenje navedenog posla neophodno je koristiti metodologiju i Smjernice koji su dostupni na linku: </w:t>
      </w:r>
      <w:hyperlink r:id="rId10" w:history="1">
        <w:r w:rsidRPr="003246B4">
          <w:rPr>
            <w:rFonts w:ascii="Times New Roman" w:hAnsi="Times New Roman" w:cs="Times New Roman"/>
            <w:sz w:val="24"/>
            <w:szCs w:val="24"/>
          </w:rPr>
          <w:t>https://www.ceip.at/reporting-instructions</w:t>
        </w:r>
      </w:hyperlink>
      <w:r w:rsidRPr="003246B4">
        <w:rPr>
          <w:rFonts w:ascii="Times New Roman" w:hAnsi="Times New Roman" w:cs="Times New Roman"/>
          <w:sz w:val="24"/>
          <w:szCs w:val="24"/>
        </w:rPr>
        <w:t>.</w:t>
      </w:r>
    </w:p>
    <w:p w14:paraId="0DBA2DF7" w14:textId="77777777"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Izračun emisija  Izvođač treba Naručitelju predstaviti prezentacijom u kojoj treba posebno istaknuti ključne izvore emisija, poboljšanja i promjene Inventara i njihov utjecaj na emisije.</w:t>
      </w:r>
    </w:p>
    <w:p w14:paraId="3A82039E" w14:textId="77777777" w:rsidR="00CC2877" w:rsidRPr="003246B4" w:rsidRDefault="00CC2877" w:rsidP="003246B4">
      <w:pPr>
        <w:pStyle w:val="ListParagraph"/>
        <w:spacing w:after="0" w:line="240" w:lineRule="auto"/>
        <w:ind w:left="567"/>
        <w:rPr>
          <w:rFonts w:ascii="Times New Roman" w:hAnsi="Times New Roman" w:cs="Times New Roman"/>
          <w:sz w:val="24"/>
          <w:szCs w:val="24"/>
        </w:rPr>
      </w:pPr>
    </w:p>
    <w:p w14:paraId="28D1A8A7"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Izrada dokumenta na hrvatskom jeziku: Informativno izvješće o inventaru emisija onečišćujućih tvari u zraku na području Republike Hrvatske (1990. – 2025.) i na engleskom jeziku: </w:t>
      </w:r>
      <w:proofErr w:type="spellStart"/>
      <w:r w:rsidRPr="003246B4">
        <w:rPr>
          <w:rFonts w:ascii="Times New Roman" w:hAnsi="Times New Roman" w:cs="Times New Roman"/>
          <w:sz w:val="24"/>
          <w:szCs w:val="24"/>
        </w:rPr>
        <w:t>Informative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inventory</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report</w:t>
      </w:r>
      <w:proofErr w:type="spellEnd"/>
      <w:r w:rsidRPr="003246B4">
        <w:rPr>
          <w:rFonts w:ascii="Times New Roman" w:hAnsi="Times New Roman" w:cs="Times New Roman"/>
          <w:sz w:val="24"/>
          <w:szCs w:val="24"/>
        </w:rPr>
        <w:t xml:space="preserve"> - IIR (1990 - 2025).</w:t>
      </w:r>
      <w:r w:rsidRPr="003246B4">
        <w:rPr>
          <w:rFonts w:ascii="Times New Roman" w:hAnsi="Times New Roman" w:cs="Times New Roman"/>
          <w:i/>
          <w:sz w:val="24"/>
          <w:szCs w:val="24"/>
        </w:rPr>
        <w:t xml:space="preserve"> </w:t>
      </w:r>
      <w:r w:rsidRPr="003246B4">
        <w:rPr>
          <w:rFonts w:ascii="Times New Roman" w:hAnsi="Times New Roman" w:cs="Times New Roman"/>
          <w:sz w:val="24"/>
          <w:szCs w:val="24"/>
        </w:rPr>
        <w:t xml:space="preserve">Ovo izvješće (na hrvatskom i engleskom jeziku) treba sadržajno uskladiti sa važećim Smjernicama za izvješćivanje u formatu navedenom u Dodatku II smjernica – dostupno na https://www.ceip.at/fileadmin/inhalte/ceip/1_reporting_guidelines2014/annex_ii_informative_inventory_report_issue2021_final.pdf.   </w:t>
      </w:r>
    </w:p>
    <w:p w14:paraId="0E3FE9DC" w14:textId="77777777" w:rsidR="00CC2877" w:rsidRPr="003246B4" w:rsidRDefault="00CC2877" w:rsidP="003246B4">
      <w:pPr>
        <w:spacing w:after="0" w:line="240" w:lineRule="auto"/>
        <w:rPr>
          <w:rFonts w:ascii="Times New Roman" w:hAnsi="Times New Roman" w:cs="Times New Roman"/>
          <w:sz w:val="24"/>
          <w:szCs w:val="24"/>
        </w:rPr>
      </w:pPr>
    </w:p>
    <w:p w14:paraId="44FB5292" w14:textId="7777777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U navedenom dokumentu potrebno je definirati i navesti preporuke za izračune (</w:t>
      </w:r>
      <w:proofErr w:type="spellStart"/>
      <w:r w:rsidRPr="003246B4">
        <w:rPr>
          <w:rFonts w:ascii="Times New Roman" w:hAnsi="Times New Roman" w:cs="Times New Roman"/>
          <w:sz w:val="24"/>
          <w:szCs w:val="24"/>
        </w:rPr>
        <w:t>rekalkulacije</w:t>
      </w:r>
      <w:proofErr w:type="spellEnd"/>
      <w:r w:rsidRPr="003246B4">
        <w:rPr>
          <w:rFonts w:ascii="Times New Roman" w:hAnsi="Times New Roman" w:cs="Times New Roman"/>
          <w:sz w:val="24"/>
          <w:szCs w:val="24"/>
        </w:rPr>
        <w:t xml:space="preserve">) i druge promjene kao i poboljšanja koja se mogu planirati za predstojeće ili jedno od predstojećih izvješća. </w:t>
      </w:r>
    </w:p>
    <w:p w14:paraId="789B86F9" w14:textId="77777777"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Za sve onečišćujuće tvari u obuhvatu za 2025. godinu koje su sastavni dio predmetnog dokumenta potrebno je izraditi i procjenu nesigurnosti, te posebno paziti osiguranje konzistentnosti sa podacima koji se koriste u Izvješću o inventaru stakleničkih plinova  (National </w:t>
      </w:r>
      <w:proofErr w:type="spellStart"/>
      <w:r w:rsidRPr="003246B4">
        <w:rPr>
          <w:rFonts w:ascii="Times New Roman" w:hAnsi="Times New Roman" w:cs="Times New Roman"/>
          <w:sz w:val="24"/>
          <w:szCs w:val="24"/>
        </w:rPr>
        <w:t>Inventory</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Report</w:t>
      </w:r>
      <w:proofErr w:type="spellEnd"/>
      <w:r w:rsidRPr="003246B4">
        <w:rPr>
          <w:rFonts w:ascii="Times New Roman" w:hAnsi="Times New Roman" w:cs="Times New Roman"/>
          <w:sz w:val="24"/>
          <w:szCs w:val="24"/>
        </w:rPr>
        <w:t>, NIR) za 2025. godinu Ministarstva zaštite okoliša i zelene tranzicije.</w:t>
      </w:r>
    </w:p>
    <w:p w14:paraId="7AF866ED" w14:textId="77777777" w:rsidR="00C72C26"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Sadržaj treba slijediti smjernice za izvješćivanje:</w:t>
      </w:r>
    </w:p>
    <w:p w14:paraId="0195F9CB" w14:textId="269190F4" w:rsidR="00CC2877" w:rsidRPr="003246B4" w:rsidRDefault="00CC2877"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https://www.ceip.at/fileadmin/inhalte/ceip/1_reporting_guidelines2014/annex_ii_informative_inventory_report_issue2021_final.pdf.</w:t>
      </w:r>
    </w:p>
    <w:p w14:paraId="719C939F" w14:textId="77777777" w:rsidR="00CC2877" w:rsidRPr="003246B4" w:rsidRDefault="00CC2877" w:rsidP="003246B4">
      <w:pPr>
        <w:spacing w:after="0" w:line="240" w:lineRule="auto"/>
        <w:rPr>
          <w:rFonts w:ascii="Times New Roman" w:hAnsi="Times New Roman" w:cs="Times New Roman"/>
          <w:sz w:val="24"/>
          <w:szCs w:val="24"/>
        </w:rPr>
      </w:pPr>
    </w:p>
    <w:p w14:paraId="1ED8216B"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Sadržaj IIR</w:t>
      </w:r>
    </w:p>
    <w:p w14:paraId="6486BF0A" w14:textId="77777777" w:rsidR="00CC2877" w:rsidRPr="00C72C26" w:rsidRDefault="00CC2877" w:rsidP="00C72C26">
      <w:pPr>
        <w:spacing w:after="0" w:line="240" w:lineRule="auto"/>
        <w:rPr>
          <w:rFonts w:ascii="Times New Roman" w:hAnsi="Times New Roman" w:cs="Times New Roman"/>
          <w:b/>
          <w:bCs/>
          <w:sz w:val="18"/>
          <w:szCs w:val="18"/>
        </w:rPr>
      </w:pPr>
    </w:p>
    <w:p w14:paraId="205BD32D"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Sažetak</w:t>
      </w:r>
    </w:p>
    <w:p w14:paraId="7DC13871"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Sažetak glavnih razlika u inventaru od posljednjeg podneska (novi izvori, primijenjene metode, revidirane energetske bilance ili drugi podaci o aktivnostima i sl.)</w:t>
      </w:r>
    </w:p>
    <w:p w14:paraId="789F31BF"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Objašnjenje značajnih promjena u trendovima emisija</w:t>
      </w:r>
    </w:p>
    <w:p w14:paraId="0E445F68"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 xml:space="preserve">Informacije o nepotpunosti ili nedosljednosti procjena vremenskih serija </w:t>
      </w:r>
    </w:p>
    <w:p w14:paraId="700CC55C"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Informacija o prioritetnim poboljšanjima</w:t>
      </w:r>
    </w:p>
    <w:p w14:paraId="34FC5D8C"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 xml:space="preserve">Podaci o </w:t>
      </w:r>
      <w:proofErr w:type="spellStart"/>
      <w:r w:rsidRPr="00C72C26">
        <w:rPr>
          <w:rFonts w:ascii="Times New Roman" w:hAnsi="Times New Roman" w:cs="Times New Roman"/>
          <w:sz w:val="18"/>
          <w:szCs w:val="18"/>
        </w:rPr>
        <w:t>rekalkulaciji</w:t>
      </w:r>
      <w:proofErr w:type="spellEnd"/>
      <w:r w:rsidRPr="00C72C26">
        <w:rPr>
          <w:rFonts w:ascii="Times New Roman" w:hAnsi="Times New Roman" w:cs="Times New Roman"/>
          <w:sz w:val="18"/>
          <w:szCs w:val="18"/>
        </w:rPr>
        <w:t xml:space="preserve"> – glavni razlozi </w:t>
      </w:r>
      <w:proofErr w:type="spellStart"/>
      <w:r w:rsidRPr="00C72C26">
        <w:rPr>
          <w:rFonts w:ascii="Times New Roman" w:hAnsi="Times New Roman" w:cs="Times New Roman"/>
          <w:sz w:val="18"/>
          <w:szCs w:val="18"/>
        </w:rPr>
        <w:t>rekalkulacije</w:t>
      </w:r>
      <w:proofErr w:type="spellEnd"/>
      <w:r w:rsidRPr="00C72C26">
        <w:rPr>
          <w:rFonts w:ascii="Times New Roman" w:hAnsi="Times New Roman" w:cs="Times New Roman"/>
          <w:sz w:val="18"/>
          <w:szCs w:val="18"/>
        </w:rPr>
        <w:t>, objašnjenje bitnih preračunavanja</w:t>
      </w:r>
    </w:p>
    <w:p w14:paraId="509D98E7"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Informacije o sektorima koji su značajni izvor PM</w:t>
      </w:r>
      <w:r w:rsidRPr="00C72C26">
        <w:rPr>
          <w:rFonts w:ascii="Times New Roman" w:hAnsi="Times New Roman" w:cs="Times New Roman"/>
          <w:sz w:val="18"/>
          <w:szCs w:val="18"/>
          <w:vertAlign w:val="subscript"/>
        </w:rPr>
        <w:t>10</w:t>
      </w:r>
      <w:r w:rsidRPr="00C72C26">
        <w:rPr>
          <w:rFonts w:ascii="Times New Roman" w:hAnsi="Times New Roman" w:cs="Times New Roman"/>
          <w:sz w:val="18"/>
          <w:szCs w:val="18"/>
        </w:rPr>
        <w:t xml:space="preserve"> i PM</w:t>
      </w:r>
      <w:r w:rsidRPr="00C72C26">
        <w:rPr>
          <w:rFonts w:ascii="Times New Roman" w:hAnsi="Times New Roman" w:cs="Times New Roman"/>
          <w:sz w:val="18"/>
          <w:szCs w:val="18"/>
          <w:vertAlign w:val="subscript"/>
        </w:rPr>
        <w:t>2.5</w:t>
      </w:r>
      <w:r w:rsidRPr="00C72C26">
        <w:rPr>
          <w:rFonts w:ascii="Times New Roman" w:hAnsi="Times New Roman" w:cs="Times New Roman"/>
          <w:sz w:val="18"/>
          <w:szCs w:val="18"/>
        </w:rPr>
        <w:t xml:space="preserve"> i upućivanje na relevantna poglavlja/dodatke izvješća</w:t>
      </w:r>
    </w:p>
    <w:p w14:paraId="48FFB5FA" w14:textId="77777777" w:rsidR="00CC2877" w:rsidRPr="00C72C26" w:rsidRDefault="00CC2877" w:rsidP="00C72C26">
      <w:pPr>
        <w:pStyle w:val="ListParagraph"/>
        <w:numPr>
          <w:ilvl w:val="0"/>
          <w:numId w:val="9"/>
        </w:numPr>
        <w:spacing w:after="0" w:line="240" w:lineRule="auto"/>
        <w:jc w:val="both"/>
        <w:rPr>
          <w:rFonts w:ascii="Times New Roman" w:hAnsi="Times New Roman" w:cs="Times New Roman"/>
          <w:sz w:val="18"/>
          <w:szCs w:val="18"/>
        </w:rPr>
      </w:pPr>
      <w:r w:rsidRPr="00C72C26">
        <w:rPr>
          <w:rFonts w:ascii="Times New Roman" w:hAnsi="Times New Roman" w:cs="Times New Roman"/>
          <w:sz w:val="18"/>
          <w:szCs w:val="18"/>
        </w:rPr>
        <w:t>Pojašnjenje razlika u prijavljenim nacionalnim ukupnim iznosima između NECD i UNFCCC izvješća</w:t>
      </w:r>
    </w:p>
    <w:p w14:paraId="14F50C6B" w14:textId="77777777" w:rsidR="00CC2877" w:rsidRPr="00C72C26" w:rsidRDefault="00CC2877" w:rsidP="00C72C26">
      <w:pPr>
        <w:spacing w:after="0" w:line="240" w:lineRule="auto"/>
        <w:rPr>
          <w:rFonts w:ascii="Times New Roman" w:hAnsi="Times New Roman" w:cs="Times New Roman"/>
          <w:sz w:val="18"/>
          <w:szCs w:val="18"/>
        </w:rPr>
      </w:pPr>
    </w:p>
    <w:p w14:paraId="17EA1B1F"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1.</w:t>
      </w:r>
      <w:r w:rsidRPr="00C72C26">
        <w:rPr>
          <w:rFonts w:ascii="Times New Roman" w:hAnsi="Times New Roman" w:cs="Times New Roman"/>
          <w:b/>
          <w:bCs/>
          <w:sz w:val="18"/>
          <w:szCs w:val="18"/>
        </w:rPr>
        <w:tab/>
        <w:t>Uvod</w:t>
      </w:r>
    </w:p>
    <w:p w14:paraId="0B1F3B39"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1.1.</w:t>
      </w:r>
      <w:r w:rsidRPr="00C72C26">
        <w:rPr>
          <w:rFonts w:ascii="Times New Roman" w:hAnsi="Times New Roman" w:cs="Times New Roman"/>
          <w:sz w:val="18"/>
          <w:szCs w:val="18"/>
        </w:rPr>
        <w:tab/>
        <w:t>Pozadina nacionalnog inventara</w:t>
      </w:r>
    </w:p>
    <w:p w14:paraId="482FADB5"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1.2.</w:t>
      </w:r>
      <w:r w:rsidRPr="00C72C26">
        <w:rPr>
          <w:rFonts w:ascii="Times New Roman" w:hAnsi="Times New Roman" w:cs="Times New Roman"/>
          <w:sz w:val="18"/>
          <w:szCs w:val="18"/>
        </w:rPr>
        <w:tab/>
        <w:t>Institucijski aranžmani</w:t>
      </w:r>
    </w:p>
    <w:p w14:paraId="6827D4D7"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1.3.</w:t>
      </w:r>
      <w:r w:rsidRPr="00C72C26">
        <w:rPr>
          <w:rFonts w:ascii="Times New Roman" w:hAnsi="Times New Roman" w:cs="Times New Roman"/>
          <w:sz w:val="18"/>
          <w:szCs w:val="18"/>
        </w:rPr>
        <w:tab/>
        <w:t>Proces pripreme inventara</w:t>
      </w:r>
    </w:p>
    <w:p w14:paraId="5B1D1F02"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1.4.</w:t>
      </w:r>
      <w:r w:rsidRPr="00C72C26">
        <w:rPr>
          <w:rFonts w:ascii="Times New Roman" w:hAnsi="Times New Roman" w:cs="Times New Roman"/>
          <w:sz w:val="18"/>
          <w:szCs w:val="18"/>
        </w:rPr>
        <w:tab/>
        <w:t>Korištene metode i izvori podataka o aktivnostima</w:t>
      </w:r>
    </w:p>
    <w:p w14:paraId="073B86F1"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1.5.</w:t>
      </w:r>
      <w:r w:rsidRPr="00C72C26">
        <w:rPr>
          <w:rFonts w:ascii="Times New Roman" w:hAnsi="Times New Roman" w:cs="Times New Roman"/>
          <w:sz w:val="18"/>
          <w:szCs w:val="18"/>
        </w:rPr>
        <w:tab/>
        <w:t>Ključne kategorije</w:t>
      </w:r>
    </w:p>
    <w:p w14:paraId="11B47EA8"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1.6.</w:t>
      </w:r>
      <w:r w:rsidRPr="00C72C26">
        <w:rPr>
          <w:rFonts w:ascii="Times New Roman" w:hAnsi="Times New Roman" w:cs="Times New Roman"/>
          <w:sz w:val="18"/>
          <w:szCs w:val="18"/>
        </w:rPr>
        <w:tab/>
        <w:t>QA/QC i postupci verifikacije</w:t>
      </w:r>
    </w:p>
    <w:p w14:paraId="546BA1D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1.7.</w:t>
      </w:r>
      <w:r w:rsidRPr="00C72C26">
        <w:rPr>
          <w:rFonts w:ascii="Times New Roman" w:hAnsi="Times New Roman" w:cs="Times New Roman"/>
          <w:sz w:val="18"/>
          <w:szCs w:val="18"/>
        </w:rPr>
        <w:tab/>
        <w:t>Opća ocjena nesigurnosti</w:t>
      </w:r>
    </w:p>
    <w:p w14:paraId="402D62EB"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1.8.</w:t>
      </w:r>
      <w:r w:rsidRPr="00C72C26">
        <w:rPr>
          <w:rFonts w:ascii="Times New Roman" w:hAnsi="Times New Roman" w:cs="Times New Roman"/>
          <w:sz w:val="18"/>
          <w:szCs w:val="18"/>
        </w:rPr>
        <w:tab/>
        <w:t>Opća ocjena potpunosti</w:t>
      </w:r>
    </w:p>
    <w:p w14:paraId="28389DBA" w14:textId="77777777" w:rsidR="00CC2877" w:rsidRPr="00C72C26" w:rsidRDefault="00CC2877" w:rsidP="00C72C26">
      <w:pPr>
        <w:spacing w:after="0" w:line="240" w:lineRule="auto"/>
        <w:ind w:left="1413" w:hanging="705"/>
        <w:rPr>
          <w:rFonts w:ascii="Times New Roman" w:hAnsi="Times New Roman" w:cs="Times New Roman"/>
          <w:sz w:val="18"/>
          <w:szCs w:val="18"/>
        </w:rPr>
      </w:pPr>
      <w:r w:rsidRPr="00C72C26">
        <w:rPr>
          <w:rFonts w:ascii="Times New Roman" w:hAnsi="Times New Roman" w:cs="Times New Roman"/>
          <w:sz w:val="18"/>
          <w:szCs w:val="18"/>
        </w:rPr>
        <w:t>1.8.1.</w:t>
      </w:r>
      <w:r w:rsidRPr="00C72C26">
        <w:rPr>
          <w:rFonts w:ascii="Times New Roman" w:hAnsi="Times New Roman" w:cs="Times New Roman"/>
          <w:sz w:val="18"/>
          <w:szCs w:val="18"/>
        </w:rPr>
        <w:tab/>
        <w:t xml:space="preserve">Lista izvora emisija koje nisu procijenjene (NE) u inventaru i razlozi s kvalitativnom procjenom njihove relevantnosti </w:t>
      </w:r>
    </w:p>
    <w:p w14:paraId="1F079F92" w14:textId="77777777" w:rsidR="00CC2877" w:rsidRPr="00C72C26" w:rsidRDefault="00CC2877" w:rsidP="00C72C26">
      <w:pPr>
        <w:spacing w:after="0" w:line="240" w:lineRule="auto"/>
        <w:ind w:left="1413" w:hanging="705"/>
        <w:rPr>
          <w:rFonts w:ascii="Times New Roman" w:hAnsi="Times New Roman" w:cs="Times New Roman"/>
          <w:sz w:val="18"/>
          <w:szCs w:val="18"/>
        </w:rPr>
      </w:pPr>
      <w:r w:rsidRPr="00C72C26">
        <w:rPr>
          <w:rFonts w:ascii="Times New Roman" w:hAnsi="Times New Roman" w:cs="Times New Roman"/>
          <w:sz w:val="18"/>
          <w:szCs w:val="18"/>
        </w:rPr>
        <w:t>1.8.2.</w:t>
      </w:r>
      <w:r w:rsidRPr="00C72C26">
        <w:rPr>
          <w:rFonts w:ascii="Times New Roman" w:hAnsi="Times New Roman" w:cs="Times New Roman"/>
          <w:sz w:val="18"/>
          <w:szCs w:val="18"/>
        </w:rPr>
        <w:tab/>
        <w:t>Lista izvora uključenih drugdje (IE) u Dodatku I koji nisu dodijeljeni određenom NFR s obrazloženjem odluke</w:t>
      </w:r>
    </w:p>
    <w:p w14:paraId="028163F5"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lastRenderedPageBreak/>
        <w:t xml:space="preserve">1.8.3. Opis i obrazloženje korištenja drugih </w:t>
      </w:r>
      <w:proofErr w:type="spellStart"/>
      <w:r w:rsidRPr="00C72C26">
        <w:rPr>
          <w:rFonts w:ascii="Times New Roman" w:hAnsi="Times New Roman" w:cs="Times New Roman"/>
          <w:sz w:val="18"/>
          <w:szCs w:val="18"/>
        </w:rPr>
        <w:t>notifikacijskih</w:t>
      </w:r>
      <w:proofErr w:type="spellEnd"/>
      <w:r w:rsidRPr="00C72C26">
        <w:rPr>
          <w:rFonts w:ascii="Times New Roman" w:hAnsi="Times New Roman" w:cs="Times New Roman"/>
          <w:sz w:val="18"/>
          <w:szCs w:val="18"/>
        </w:rPr>
        <w:t xml:space="preserve"> ključeva u inventaru</w:t>
      </w:r>
    </w:p>
    <w:p w14:paraId="38E45F28" w14:textId="77777777" w:rsidR="00CC2877" w:rsidRPr="00C72C26" w:rsidRDefault="00CC2877" w:rsidP="00C72C26">
      <w:pPr>
        <w:spacing w:after="0" w:line="240" w:lineRule="auto"/>
        <w:rPr>
          <w:rFonts w:ascii="Times New Roman" w:hAnsi="Times New Roman" w:cs="Times New Roman"/>
          <w:sz w:val="18"/>
          <w:szCs w:val="18"/>
        </w:rPr>
      </w:pPr>
    </w:p>
    <w:p w14:paraId="2C23615E"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2.</w:t>
      </w:r>
      <w:r w:rsidRPr="00C72C26">
        <w:rPr>
          <w:rFonts w:ascii="Times New Roman" w:hAnsi="Times New Roman" w:cs="Times New Roman"/>
          <w:b/>
          <w:bCs/>
          <w:sz w:val="18"/>
          <w:szCs w:val="18"/>
        </w:rPr>
        <w:tab/>
        <w:t>Objašnjenje ključnih trendova</w:t>
      </w:r>
    </w:p>
    <w:p w14:paraId="645B29D7"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2.1.</w:t>
      </w:r>
      <w:r w:rsidRPr="00C72C26">
        <w:rPr>
          <w:rFonts w:ascii="Times New Roman" w:hAnsi="Times New Roman" w:cs="Times New Roman"/>
          <w:sz w:val="18"/>
          <w:szCs w:val="18"/>
        </w:rPr>
        <w:tab/>
        <w:t>Sumporov dioksid (SO</w:t>
      </w:r>
      <w:r w:rsidRPr="00C72C26">
        <w:rPr>
          <w:rFonts w:ascii="Times New Roman" w:hAnsi="Times New Roman" w:cs="Times New Roman"/>
          <w:sz w:val="18"/>
          <w:szCs w:val="18"/>
          <w:vertAlign w:val="subscript"/>
        </w:rPr>
        <w:t>2</w:t>
      </w:r>
      <w:r w:rsidRPr="00C72C26">
        <w:rPr>
          <w:rFonts w:ascii="Times New Roman" w:hAnsi="Times New Roman" w:cs="Times New Roman"/>
          <w:sz w:val="18"/>
          <w:szCs w:val="18"/>
        </w:rPr>
        <w:t>)</w:t>
      </w:r>
    </w:p>
    <w:p w14:paraId="1860FD0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2.2.</w:t>
      </w:r>
      <w:r w:rsidRPr="00C72C26">
        <w:rPr>
          <w:rFonts w:ascii="Times New Roman" w:hAnsi="Times New Roman" w:cs="Times New Roman"/>
          <w:sz w:val="18"/>
          <w:szCs w:val="18"/>
        </w:rPr>
        <w:tab/>
        <w:t>Dušikovi oksidi (NO</w:t>
      </w:r>
      <w:r w:rsidRPr="00C72C26">
        <w:rPr>
          <w:rFonts w:ascii="Times New Roman" w:hAnsi="Times New Roman" w:cs="Times New Roman"/>
          <w:sz w:val="18"/>
          <w:szCs w:val="18"/>
          <w:vertAlign w:val="subscript"/>
        </w:rPr>
        <w:t>X</w:t>
      </w:r>
      <w:r w:rsidRPr="00C72C26">
        <w:rPr>
          <w:rFonts w:ascii="Times New Roman" w:hAnsi="Times New Roman" w:cs="Times New Roman"/>
          <w:sz w:val="18"/>
          <w:szCs w:val="18"/>
        </w:rPr>
        <w:t>)</w:t>
      </w:r>
    </w:p>
    <w:p w14:paraId="5BD7491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2.3.</w:t>
      </w:r>
      <w:r w:rsidRPr="00C72C26">
        <w:rPr>
          <w:rFonts w:ascii="Times New Roman" w:hAnsi="Times New Roman" w:cs="Times New Roman"/>
          <w:sz w:val="18"/>
          <w:szCs w:val="18"/>
        </w:rPr>
        <w:tab/>
        <w:t>Amonijak (NH</w:t>
      </w:r>
      <w:r w:rsidRPr="00C72C26">
        <w:rPr>
          <w:rFonts w:ascii="Times New Roman" w:hAnsi="Times New Roman" w:cs="Times New Roman"/>
          <w:sz w:val="18"/>
          <w:szCs w:val="18"/>
          <w:vertAlign w:val="subscript"/>
        </w:rPr>
        <w:t>3</w:t>
      </w:r>
      <w:r w:rsidRPr="00C72C26">
        <w:rPr>
          <w:rFonts w:ascii="Times New Roman" w:hAnsi="Times New Roman" w:cs="Times New Roman"/>
          <w:sz w:val="18"/>
          <w:szCs w:val="18"/>
        </w:rPr>
        <w:t>)</w:t>
      </w:r>
    </w:p>
    <w:p w14:paraId="6D1C9C06"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2.4.</w:t>
      </w:r>
      <w:r w:rsidRPr="00C72C26">
        <w:rPr>
          <w:rFonts w:ascii="Times New Roman" w:hAnsi="Times New Roman" w:cs="Times New Roman"/>
          <w:sz w:val="18"/>
          <w:szCs w:val="18"/>
        </w:rPr>
        <w:tab/>
        <w:t xml:space="preserve">Indeks </w:t>
      </w:r>
      <w:proofErr w:type="spellStart"/>
      <w:r w:rsidRPr="00C72C26">
        <w:rPr>
          <w:rFonts w:ascii="Times New Roman" w:hAnsi="Times New Roman" w:cs="Times New Roman"/>
          <w:sz w:val="18"/>
          <w:szCs w:val="18"/>
        </w:rPr>
        <w:t>zakiseljavanja</w:t>
      </w:r>
      <w:proofErr w:type="spellEnd"/>
      <w:r w:rsidRPr="00C72C26">
        <w:rPr>
          <w:rFonts w:ascii="Times New Roman" w:hAnsi="Times New Roman" w:cs="Times New Roman"/>
          <w:sz w:val="18"/>
          <w:szCs w:val="18"/>
        </w:rPr>
        <w:t xml:space="preserve"> (AEQ)</w:t>
      </w:r>
    </w:p>
    <w:p w14:paraId="7D9A7EBF"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2.5.</w:t>
      </w:r>
      <w:r w:rsidRPr="00C72C26">
        <w:rPr>
          <w:rFonts w:ascii="Times New Roman" w:hAnsi="Times New Roman" w:cs="Times New Roman"/>
          <w:sz w:val="18"/>
          <w:szCs w:val="18"/>
        </w:rPr>
        <w:tab/>
        <w:t>Ugljikov monoksid (CO)</w:t>
      </w:r>
    </w:p>
    <w:p w14:paraId="2AFD6D3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2.6.</w:t>
      </w:r>
      <w:r w:rsidRPr="00C72C26">
        <w:rPr>
          <w:rFonts w:ascii="Times New Roman" w:hAnsi="Times New Roman" w:cs="Times New Roman"/>
          <w:sz w:val="18"/>
          <w:szCs w:val="18"/>
        </w:rPr>
        <w:tab/>
        <w:t>Ne-metanske hlapive organske tvari (NMHOS)</w:t>
      </w:r>
    </w:p>
    <w:p w14:paraId="57545669"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2.7.</w:t>
      </w:r>
      <w:r w:rsidRPr="00C72C26">
        <w:rPr>
          <w:rFonts w:ascii="Times New Roman" w:hAnsi="Times New Roman" w:cs="Times New Roman"/>
          <w:sz w:val="18"/>
          <w:szCs w:val="18"/>
        </w:rPr>
        <w:tab/>
        <w:t>Čestice (TSP, PM</w:t>
      </w:r>
      <w:r w:rsidRPr="00C72C26">
        <w:rPr>
          <w:rFonts w:ascii="Times New Roman" w:hAnsi="Times New Roman" w:cs="Times New Roman"/>
          <w:sz w:val="18"/>
          <w:szCs w:val="18"/>
          <w:vertAlign w:val="subscript"/>
        </w:rPr>
        <w:t>10</w:t>
      </w:r>
      <w:r w:rsidRPr="00C72C26">
        <w:rPr>
          <w:rFonts w:ascii="Times New Roman" w:hAnsi="Times New Roman" w:cs="Times New Roman"/>
          <w:sz w:val="18"/>
          <w:szCs w:val="18"/>
        </w:rPr>
        <w:t xml:space="preserve"> i PM</w:t>
      </w:r>
      <w:r w:rsidRPr="00C72C26">
        <w:rPr>
          <w:rFonts w:ascii="Times New Roman" w:hAnsi="Times New Roman" w:cs="Times New Roman"/>
          <w:sz w:val="18"/>
          <w:szCs w:val="18"/>
          <w:vertAlign w:val="subscript"/>
        </w:rPr>
        <w:t>2,5</w:t>
      </w:r>
      <w:r w:rsidRPr="00C72C26">
        <w:rPr>
          <w:rFonts w:ascii="Times New Roman" w:hAnsi="Times New Roman" w:cs="Times New Roman"/>
          <w:sz w:val="18"/>
          <w:szCs w:val="18"/>
        </w:rPr>
        <w:t>) i čađa (BC)</w:t>
      </w:r>
    </w:p>
    <w:p w14:paraId="5983DC26"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2.7.1.</w:t>
      </w:r>
      <w:r w:rsidRPr="00C72C26">
        <w:rPr>
          <w:rFonts w:ascii="Times New Roman" w:hAnsi="Times New Roman" w:cs="Times New Roman"/>
          <w:sz w:val="18"/>
          <w:szCs w:val="18"/>
        </w:rPr>
        <w:tab/>
        <w:t>Ukupno suspendirane čestice (TSP)</w:t>
      </w:r>
    </w:p>
    <w:p w14:paraId="32A18E20"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2.7.2.</w:t>
      </w:r>
      <w:r w:rsidRPr="00C72C26">
        <w:rPr>
          <w:rFonts w:ascii="Times New Roman" w:hAnsi="Times New Roman" w:cs="Times New Roman"/>
          <w:sz w:val="18"/>
          <w:szCs w:val="18"/>
        </w:rPr>
        <w:tab/>
        <w:t>Čestice (PM</w:t>
      </w:r>
      <w:r w:rsidRPr="00C72C26">
        <w:rPr>
          <w:rFonts w:ascii="Times New Roman" w:hAnsi="Times New Roman" w:cs="Times New Roman"/>
          <w:sz w:val="18"/>
          <w:szCs w:val="18"/>
          <w:vertAlign w:val="subscript"/>
        </w:rPr>
        <w:t>10</w:t>
      </w:r>
      <w:r w:rsidRPr="00C72C26">
        <w:rPr>
          <w:rFonts w:ascii="Times New Roman" w:hAnsi="Times New Roman" w:cs="Times New Roman"/>
          <w:sz w:val="18"/>
          <w:szCs w:val="18"/>
        </w:rPr>
        <w:t>)</w:t>
      </w:r>
    </w:p>
    <w:p w14:paraId="7AD61FD0"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2.7.3.</w:t>
      </w:r>
      <w:r w:rsidRPr="00C72C26">
        <w:rPr>
          <w:rFonts w:ascii="Times New Roman" w:hAnsi="Times New Roman" w:cs="Times New Roman"/>
          <w:sz w:val="18"/>
          <w:szCs w:val="18"/>
        </w:rPr>
        <w:tab/>
        <w:t>Čestice (PM</w:t>
      </w:r>
      <w:r w:rsidRPr="00C72C26">
        <w:rPr>
          <w:rFonts w:ascii="Times New Roman" w:hAnsi="Times New Roman" w:cs="Times New Roman"/>
          <w:sz w:val="18"/>
          <w:szCs w:val="18"/>
          <w:vertAlign w:val="subscript"/>
        </w:rPr>
        <w:t>2,5</w:t>
      </w:r>
      <w:r w:rsidRPr="00C72C26">
        <w:rPr>
          <w:rFonts w:ascii="Times New Roman" w:hAnsi="Times New Roman" w:cs="Times New Roman"/>
          <w:sz w:val="18"/>
          <w:szCs w:val="18"/>
        </w:rPr>
        <w:t>)</w:t>
      </w:r>
    </w:p>
    <w:p w14:paraId="038F65A1"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2.7.4.</w:t>
      </w:r>
      <w:r w:rsidRPr="00C72C26">
        <w:rPr>
          <w:rFonts w:ascii="Times New Roman" w:hAnsi="Times New Roman" w:cs="Times New Roman"/>
          <w:sz w:val="18"/>
          <w:szCs w:val="18"/>
        </w:rPr>
        <w:tab/>
        <w:t>Čađa (BC)</w:t>
      </w:r>
    </w:p>
    <w:p w14:paraId="2F3A76BB"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2.8.</w:t>
      </w:r>
      <w:r w:rsidRPr="00C72C26">
        <w:rPr>
          <w:rFonts w:ascii="Times New Roman" w:hAnsi="Times New Roman" w:cs="Times New Roman"/>
          <w:sz w:val="18"/>
          <w:szCs w:val="18"/>
        </w:rPr>
        <w:tab/>
        <w:t>Prioritetni teški metali (Pb, Cd, Hg)</w:t>
      </w:r>
    </w:p>
    <w:p w14:paraId="70E9A1F9"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2.8.1.</w:t>
      </w:r>
      <w:r w:rsidRPr="00C72C26">
        <w:rPr>
          <w:rFonts w:ascii="Times New Roman" w:hAnsi="Times New Roman" w:cs="Times New Roman"/>
          <w:sz w:val="18"/>
          <w:szCs w:val="18"/>
        </w:rPr>
        <w:tab/>
        <w:t>Olovo (Pb)</w:t>
      </w:r>
    </w:p>
    <w:p w14:paraId="4DF7B695"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2.8.2.</w:t>
      </w:r>
      <w:r w:rsidRPr="00C72C26">
        <w:rPr>
          <w:rFonts w:ascii="Times New Roman" w:hAnsi="Times New Roman" w:cs="Times New Roman"/>
          <w:sz w:val="18"/>
          <w:szCs w:val="18"/>
        </w:rPr>
        <w:tab/>
        <w:t>Kadmij (Cd)</w:t>
      </w:r>
    </w:p>
    <w:p w14:paraId="332445FA"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2.8.3.</w:t>
      </w:r>
      <w:r w:rsidRPr="00C72C26">
        <w:rPr>
          <w:rFonts w:ascii="Times New Roman" w:hAnsi="Times New Roman" w:cs="Times New Roman"/>
          <w:sz w:val="18"/>
          <w:szCs w:val="18"/>
        </w:rPr>
        <w:tab/>
        <w:t>Živa (Hg)</w:t>
      </w:r>
    </w:p>
    <w:p w14:paraId="119D451D"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2.9.</w:t>
      </w:r>
      <w:r w:rsidRPr="00C72C26">
        <w:rPr>
          <w:rFonts w:ascii="Times New Roman" w:hAnsi="Times New Roman" w:cs="Times New Roman"/>
          <w:sz w:val="18"/>
          <w:szCs w:val="18"/>
        </w:rPr>
        <w:tab/>
        <w:t>Ostali teški metali (As, Cr, Cu, Ni, Se, Zn)</w:t>
      </w:r>
    </w:p>
    <w:p w14:paraId="59713357"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2.9.1.</w:t>
      </w:r>
      <w:r w:rsidRPr="00C72C26">
        <w:rPr>
          <w:rFonts w:ascii="Times New Roman" w:hAnsi="Times New Roman" w:cs="Times New Roman"/>
          <w:sz w:val="18"/>
          <w:szCs w:val="18"/>
        </w:rPr>
        <w:tab/>
        <w:t>Arsen (As)</w:t>
      </w:r>
    </w:p>
    <w:p w14:paraId="66CB6738"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2.9.2.</w:t>
      </w:r>
      <w:r w:rsidRPr="00C72C26">
        <w:rPr>
          <w:rFonts w:ascii="Times New Roman" w:hAnsi="Times New Roman" w:cs="Times New Roman"/>
          <w:sz w:val="18"/>
          <w:szCs w:val="18"/>
        </w:rPr>
        <w:tab/>
        <w:t>Krom (Cr)</w:t>
      </w:r>
    </w:p>
    <w:p w14:paraId="2443CEA6"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2.9.3.</w:t>
      </w:r>
      <w:r w:rsidRPr="00C72C26">
        <w:rPr>
          <w:rFonts w:ascii="Times New Roman" w:hAnsi="Times New Roman" w:cs="Times New Roman"/>
          <w:sz w:val="18"/>
          <w:szCs w:val="18"/>
        </w:rPr>
        <w:tab/>
        <w:t>Bakar (Cu)</w:t>
      </w:r>
    </w:p>
    <w:p w14:paraId="585B8115"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2.9.4.</w:t>
      </w:r>
      <w:r w:rsidRPr="00C72C26">
        <w:rPr>
          <w:rFonts w:ascii="Times New Roman" w:hAnsi="Times New Roman" w:cs="Times New Roman"/>
          <w:sz w:val="18"/>
          <w:szCs w:val="18"/>
        </w:rPr>
        <w:tab/>
        <w:t>Nikal (Ni)</w:t>
      </w:r>
    </w:p>
    <w:p w14:paraId="4973E71C"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2.9.5.</w:t>
      </w:r>
      <w:r w:rsidRPr="00C72C26">
        <w:rPr>
          <w:rFonts w:ascii="Times New Roman" w:hAnsi="Times New Roman" w:cs="Times New Roman"/>
          <w:sz w:val="18"/>
          <w:szCs w:val="18"/>
        </w:rPr>
        <w:tab/>
        <w:t>Selen (Se)</w:t>
      </w:r>
    </w:p>
    <w:p w14:paraId="7E75E6E6"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2.9.6.</w:t>
      </w:r>
      <w:r w:rsidRPr="00C72C26">
        <w:rPr>
          <w:rFonts w:ascii="Times New Roman" w:hAnsi="Times New Roman" w:cs="Times New Roman"/>
          <w:sz w:val="18"/>
          <w:szCs w:val="18"/>
        </w:rPr>
        <w:tab/>
        <w:t>Cink (Zn)</w:t>
      </w:r>
    </w:p>
    <w:p w14:paraId="0C27FB92"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2.10.</w:t>
      </w:r>
      <w:r w:rsidRPr="00C72C26">
        <w:rPr>
          <w:rFonts w:ascii="Times New Roman" w:hAnsi="Times New Roman" w:cs="Times New Roman"/>
          <w:sz w:val="18"/>
          <w:szCs w:val="18"/>
        </w:rPr>
        <w:tab/>
        <w:t>Postojane organske onečišćujuće tvari (POO)</w:t>
      </w:r>
    </w:p>
    <w:p w14:paraId="74EAC6CF"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 xml:space="preserve">2.10.1. </w:t>
      </w:r>
      <w:proofErr w:type="spellStart"/>
      <w:r w:rsidRPr="00C72C26">
        <w:rPr>
          <w:rFonts w:ascii="Times New Roman" w:hAnsi="Times New Roman" w:cs="Times New Roman"/>
          <w:sz w:val="18"/>
          <w:szCs w:val="18"/>
        </w:rPr>
        <w:t>Dioksini</w:t>
      </w:r>
      <w:proofErr w:type="spellEnd"/>
      <w:r w:rsidRPr="00C72C26">
        <w:rPr>
          <w:rFonts w:ascii="Times New Roman" w:hAnsi="Times New Roman" w:cs="Times New Roman"/>
          <w:sz w:val="18"/>
          <w:szCs w:val="18"/>
        </w:rPr>
        <w:t xml:space="preserve"> i furani (PCDD/PCDF)</w:t>
      </w:r>
    </w:p>
    <w:p w14:paraId="6DD9EAEF"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 xml:space="preserve">2.10.2. </w:t>
      </w:r>
      <w:proofErr w:type="spellStart"/>
      <w:r w:rsidRPr="00C72C26">
        <w:rPr>
          <w:rFonts w:ascii="Times New Roman" w:hAnsi="Times New Roman" w:cs="Times New Roman"/>
          <w:sz w:val="18"/>
          <w:szCs w:val="18"/>
        </w:rPr>
        <w:t>Policiklički</w:t>
      </w:r>
      <w:proofErr w:type="spellEnd"/>
      <w:r w:rsidRPr="00C72C26">
        <w:rPr>
          <w:rFonts w:ascii="Times New Roman" w:hAnsi="Times New Roman" w:cs="Times New Roman"/>
          <w:sz w:val="18"/>
          <w:szCs w:val="18"/>
        </w:rPr>
        <w:t xml:space="preserve"> aromatski ugljikovodici (PAU)</w:t>
      </w:r>
    </w:p>
    <w:p w14:paraId="5C16B6DA"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 xml:space="preserve">2.10.3. </w:t>
      </w:r>
      <w:proofErr w:type="spellStart"/>
      <w:r w:rsidRPr="00C72C26">
        <w:rPr>
          <w:rFonts w:ascii="Times New Roman" w:hAnsi="Times New Roman" w:cs="Times New Roman"/>
          <w:sz w:val="18"/>
          <w:szCs w:val="18"/>
        </w:rPr>
        <w:t>Heksaklorbenzen</w:t>
      </w:r>
      <w:proofErr w:type="spellEnd"/>
      <w:r w:rsidRPr="00C72C26">
        <w:rPr>
          <w:rFonts w:ascii="Times New Roman" w:hAnsi="Times New Roman" w:cs="Times New Roman"/>
          <w:sz w:val="18"/>
          <w:szCs w:val="18"/>
        </w:rPr>
        <w:t xml:space="preserve"> (HCB)</w:t>
      </w:r>
    </w:p>
    <w:p w14:paraId="6E71B5EA"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 xml:space="preserve">2.10.4. </w:t>
      </w:r>
      <w:proofErr w:type="spellStart"/>
      <w:r w:rsidRPr="00C72C26">
        <w:rPr>
          <w:rFonts w:ascii="Times New Roman" w:hAnsi="Times New Roman" w:cs="Times New Roman"/>
          <w:sz w:val="18"/>
          <w:szCs w:val="18"/>
        </w:rPr>
        <w:t>Poliklorirani</w:t>
      </w:r>
      <w:proofErr w:type="spellEnd"/>
      <w:r w:rsidRPr="00C72C26">
        <w:rPr>
          <w:rFonts w:ascii="Times New Roman" w:hAnsi="Times New Roman" w:cs="Times New Roman"/>
          <w:sz w:val="18"/>
          <w:szCs w:val="18"/>
        </w:rPr>
        <w:t xml:space="preserve"> </w:t>
      </w:r>
      <w:proofErr w:type="spellStart"/>
      <w:r w:rsidRPr="00C72C26">
        <w:rPr>
          <w:rFonts w:ascii="Times New Roman" w:hAnsi="Times New Roman" w:cs="Times New Roman"/>
          <w:sz w:val="18"/>
          <w:szCs w:val="18"/>
        </w:rPr>
        <w:t>bifenili</w:t>
      </w:r>
      <w:proofErr w:type="spellEnd"/>
      <w:r w:rsidRPr="00C72C26">
        <w:rPr>
          <w:rFonts w:ascii="Times New Roman" w:hAnsi="Times New Roman" w:cs="Times New Roman"/>
          <w:sz w:val="18"/>
          <w:szCs w:val="18"/>
        </w:rPr>
        <w:t xml:space="preserve"> (PCB)</w:t>
      </w:r>
    </w:p>
    <w:p w14:paraId="1B5CC15B" w14:textId="77777777" w:rsidR="00CC2877" w:rsidRPr="00C72C26" w:rsidRDefault="00CC2877" w:rsidP="00C72C26">
      <w:pPr>
        <w:spacing w:after="0" w:line="240" w:lineRule="auto"/>
        <w:rPr>
          <w:rFonts w:ascii="Times New Roman" w:hAnsi="Times New Roman" w:cs="Times New Roman"/>
          <w:sz w:val="18"/>
          <w:szCs w:val="18"/>
        </w:rPr>
      </w:pPr>
    </w:p>
    <w:p w14:paraId="50727089"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3.</w:t>
      </w:r>
      <w:r w:rsidRPr="00C72C26">
        <w:rPr>
          <w:rFonts w:ascii="Times New Roman" w:hAnsi="Times New Roman" w:cs="Times New Roman"/>
          <w:b/>
          <w:bCs/>
          <w:sz w:val="18"/>
          <w:szCs w:val="18"/>
        </w:rPr>
        <w:tab/>
        <w:t>Energetika (NFR 1)</w:t>
      </w:r>
    </w:p>
    <w:p w14:paraId="5154259D"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3.1.</w:t>
      </w:r>
      <w:r w:rsidRPr="00C72C26">
        <w:rPr>
          <w:rFonts w:ascii="Times New Roman" w:hAnsi="Times New Roman" w:cs="Times New Roman"/>
          <w:sz w:val="18"/>
          <w:szCs w:val="18"/>
        </w:rPr>
        <w:tab/>
        <w:t>Izgaranje goriva (NFR 1.A)</w:t>
      </w:r>
    </w:p>
    <w:p w14:paraId="2433DCD1"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3.2.</w:t>
      </w:r>
      <w:r w:rsidRPr="00C72C26">
        <w:rPr>
          <w:rFonts w:ascii="Times New Roman" w:hAnsi="Times New Roman" w:cs="Times New Roman"/>
          <w:sz w:val="18"/>
          <w:szCs w:val="18"/>
        </w:rPr>
        <w:tab/>
        <w:t>Proizvodnja električne energije i topline (NFR 1.A.1)</w:t>
      </w:r>
    </w:p>
    <w:p w14:paraId="74AAFD2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3.3.</w:t>
      </w:r>
      <w:r w:rsidRPr="00C72C26">
        <w:rPr>
          <w:rFonts w:ascii="Times New Roman" w:hAnsi="Times New Roman" w:cs="Times New Roman"/>
          <w:sz w:val="18"/>
          <w:szCs w:val="18"/>
        </w:rPr>
        <w:tab/>
        <w:t>Industrija i graditeljstvo (NFR 1.A.2)</w:t>
      </w:r>
    </w:p>
    <w:p w14:paraId="5EBF19C9"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3.4.</w:t>
      </w:r>
      <w:r w:rsidRPr="00C72C26">
        <w:rPr>
          <w:rFonts w:ascii="Times New Roman" w:hAnsi="Times New Roman" w:cs="Times New Roman"/>
          <w:sz w:val="18"/>
          <w:szCs w:val="18"/>
        </w:rPr>
        <w:tab/>
        <w:t>Promet (NFR 1.A.3)</w:t>
      </w:r>
    </w:p>
    <w:p w14:paraId="644D12A7"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3.5.</w:t>
      </w:r>
      <w:r w:rsidRPr="00C72C26">
        <w:rPr>
          <w:rFonts w:ascii="Times New Roman" w:hAnsi="Times New Roman" w:cs="Times New Roman"/>
          <w:sz w:val="18"/>
          <w:szCs w:val="18"/>
        </w:rPr>
        <w:tab/>
        <w:t>Mala ložišta (NFR 1.A.4.i)</w:t>
      </w:r>
    </w:p>
    <w:p w14:paraId="7BD17A50"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3.6.</w:t>
      </w:r>
      <w:r w:rsidRPr="00C72C26">
        <w:rPr>
          <w:rFonts w:ascii="Times New Roman" w:hAnsi="Times New Roman" w:cs="Times New Roman"/>
          <w:sz w:val="18"/>
          <w:szCs w:val="18"/>
        </w:rPr>
        <w:tab/>
      </w:r>
      <w:proofErr w:type="spellStart"/>
      <w:r w:rsidRPr="00C72C26">
        <w:rPr>
          <w:rFonts w:ascii="Times New Roman" w:hAnsi="Times New Roman" w:cs="Times New Roman"/>
          <w:sz w:val="18"/>
          <w:szCs w:val="18"/>
        </w:rPr>
        <w:t>Necestovni</w:t>
      </w:r>
      <w:proofErr w:type="spellEnd"/>
      <w:r w:rsidRPr="00C72C26">
        <w:rPr>
          <w:rFonts w:ascii="Times New Roman" w:hAnsi="Times New Roman" w:cs="Times New Roman"/>
          <w:sz w:val="18"/>
          <w:szCs w:val="18"/>
        </w:rPr>
        <w:t xml:space="preserve"> pokretni izvori i strojevi (NFR 1.A.4.ii, 1.A.2.g.vii)</w:t>
      </w:r>
    </w:p>
    <w:p w14:paraId="2E4E539D"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3.7.</w:t>
      </w:r>
      <w:r w:rsidRPr="00C72C26">
        <w:rPr>
          <w:rFonts w:ascii="Times New Roman" w:hAnsi="Times New Roman" w:cs="Times New Roman"/>
          <w:sz w:val="18"/>
          <w:szCs w:val="18"/>
        </w:rPr>
        <w:tab/>
        <w:t>Ostalo (NFR 1.A.5)</w:t>
      </w:r>
    </w:p>
    <w:p w14:paraId="0DEA6DF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3.8.</w:t>
      </w:r>
      <w:r w:rsidRPr="00C72C26">
        <w:rPr>
          <w:rFonts w:ascii="Times New Roman" w:hAnsi="Times New Roman" w:cs="Times New Roman"/>
          <w:sz w:val="18"/>
          <w:szCs w:val="18"/>
        </w:rPr>
        <w:tab/>
      </w:r>
      <w:proofErr w:type="spellStart"/>
      <w:r w:rsidRPr="00C72C26">
        <w:rPr>
          <w:rFonts w:ascii="Times New Roman" w:hAnsi="Times New Roman" w:cs="Times New Roman"/>
          <w:sz w:val="18"/>
          <w:szCs w:val="18"/>
        </w:rPr>
        <w:t>Fugitivne</w:t>
      </w:r>
      <w:proofErr w:type="spellEnd"/>
      <w:r w:rsidRPr="00C72C26">
        <w:rPr>
          <w:rFonts w:ascii="Times New Roman" w:hAnsi="Times New Roman" w:cs="Times New Roman"/>
          <w:sz w:val="18"/>
          <w:szCs w:val="18"/>
        </w:rPr>
        <w:t xml:space="preserve"> emisije iz goriva (NFR 1.B)</w:t>
      </w:r>
    </w:p>
    <w:p w14:paraId="7588DACA" w14:textId="77777777" w:rsidR="00CC2877" w:rsidRPr="00C72C26" w:rsidRDefault="00CC2877" w:rsidP="00C72C26">
      <w:pPr>
        <w:spacing w:after="0" w:line="240" w:lineRule="auto"/>
        <w:rPr>
          <w:rFonts w:ascii="Times New Roman" w:hAnsi="Times New Roman" w:cs="Times New Roman"/>
          <w:sz w:val="18"/>
          <w:szCs w:val="18"/>
        </w:rPr>
      </w:pPr>
    </w:p>
    <w:p w14:paraId="1E3E7D95"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4.</w:t>
      </w:r>
      <w:r w:rsidRPr="00C72C26">
        <w:rPr>
          <w:rFonts w:ascii="Times New Roman" w:hAnsi="Times New Roman" w:cs="Times New Roman"/>
          <w:b/>
          <w:bCs/>
          <w:sz w:val="18"/>
          <w:szCs w:val="18"/>
        </w:rPr>
        <w:tab/>
        <w:t>Proizvodni procesi i uporaba proizvoda (NFR 2)</w:t>
      </w:r>
      <w:r w:rsidRPr="00C72C26">
        <w:rPr>
          <w:rFonts w:ascii="Times New Roman" w:hAnsi="Times New Roman" w:cs="Times New Roman"/>
          <w:b/>
          <w:bCs/>
          <w:sz w:val="18"/>
          <w:szCs w:val="18"/>
        </w:rPr>
        <w:tab/>
      </w:r>
    </w:p>
    <w:p w14:paraId="5E647CE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4.1.</w:t>
      </w:r>
      <w:r w:rsidRPr="00C72C26">
        <w:rPr>
          <w:rFonts w:ascii="Times New Roman" w:hAnsi="Times New Roman" w:cs="Times New Roman"/>
          <w:sz w:val="18"/>
          <w:szCs w:val="18"/>
        </w:rPr>
        <w:tab/>
        <w:t>Mineralni proizvodi (NFR 2.A)</w:t>
      </w:r>
    </w:p>
    <w:p w14:paraId="501826C5"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4.2.</w:t>
      </w:r>
      <w:r w:rsidRPr="00C72C26">
        <w:rPr>
          <w:rFonts w:ascii="Times New Roman" w:hAnsi="Times New Roman" w:cs="Times New Roman"/>
          <w:sz w:val="18"/>
          <w:szCs w:val="18"/>
        </w:rPr>
        <w:tab/>
        <w:t>Proizvodna kemikalija (NFR 2.B)</w:t>
      </w:r>
    </w:p>
    <w:p w14:paraId="49943BA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4.3.</w:t>
      </w:r>
      <w:r w:rsidRPr="00C72C26">
        <w:rPr>
          <w:rFonts w:ascii="Times New Roman" w:hAnsi="Times New Roman" w:cs="Times New Roman"/>
          <w:sz w:val="18"/>
          <w:szCs w:val="18"/>
        </w:rPr>
        <w:tab/>
        <w:t>Proizvodnja metala (NFR 2.C)</w:t>
      </w:r>
    </w:p>
    <w:p w14:paraId="56C0E7E1"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4.4.</w:t>
      </w:r>
      <w:r w:rsidRPr="00C72C26">
        <w:rPr>
          <w:rFonts w:ascii="Times New Roman" w:hAnsi="Times New Roman" w:cs="Times New Roman"/>
          <w:sz w:val="18"/>
          <w:szCs w:val="18"/>
        </w:rPr>
        <w:tab/>
        <w:t>Uporaba ostalih otapala i proizvoda (NFR 2.D - 2.L)</w:t>
      </w:r>
    </w:p>
    <w:p w14:paraId="418C92C2" w14:textId="77777777" w:rsidR="00CC2877" w:rsidRPr="00C72C26" w:rsidRDefault="00CC2877" w:rsidP="00C72C26">
      <w:pPr>
        <w:spacing w:after="0" w:line="240" w:lineRule="auto"/>
        <w:rPr>
          <w:rFonts w:ascii="Times New Roman" w:hAnsi="Times New Roman" w:cs="Times New Roman"/>
          <w:sz w:val="18"/>
          <w:szCs w:val="18"/>
        </w:rPr>
      </w:pPr>
    </w:p>
    <w:p w14:paraId="5CF210B6"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5.</w:t>
      </w:r>
      <w:r w:rsidRPr="00C72C26">
        <w:rPr>
          <w:rFonts w:ascii="Times New Roman" w:hAnsi="Times New Roman" w:cs="Times New Roman"/>
          <w:b/>
          <w:bCs/>
          <w:sz w:val="18"/>
          <w:szCs w:val="18"/>
        </w:rPr>
        <w:tab/>
        <w:t>Poljoprivreda (NFR 3)</w:t>
      </w:r>
    </w:p>
    <w:p w14:paraId="4D780682"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5.1.</w:t>
      </w:r>
      <w:r w:rsidRPr="00C72C26">
        <w:rPr>
          <w:rFonts w:ascii="Times New Roman" w:hAnsi="Times New Roman" w:cs="Times New Roman"/>
          <w:sz w:val="18"/>
          <w:szCs w:val="18"/>
        </w:rPr>
        <w:tab/>
        <w:t>Gospodarenje stajskim gnojivom (NFR 3.B)</w:t>
      </w:r>
    </w:p>
    <w:p w14:paraId="109E94C0"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5.2.</w:t>
      </w:r>
      <w:r w:rsidRPr="00C72C26">
        <w:rPr>
          <w:rFonts w:ascii="Times New Roman" w:hAnsi="Times New Roman" w:cs="Times New Roman"/>
          <w:sz w:val="18"/>
          <w:szCs w:val="18"/>
        </w:rPr>
        <w:tab/>
        <w:t>Proizvodnja usjeva i poljoprivredna tla (NFR 3.D)</w:t>
      </w:r>
    </w:p>
    <w:p w14:paraId="2EBD565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5.3.</w:t>
      </w:r>
      <w:r w:rsidRPr="00C72C26">
        <w:rPr>
          <w:rFonts w:ascii="Times New Roman" w:hAnsi="Times New Roman" w:cs="Times New Roman"/>
          <w:sz w:val="18"/>
          <w:szCs w:val="18"/>
        </w:rPr>
        <w:tab/>
        <w:t>Spaljivanje žetvenih ostataka (NFR 3.F)</w:t>
      </w:r>
    </w:p>
    <w:p w14:paraId="30A5A06B" w14:textId="77777777" w:rsidR="00CC2877" w:rsidRPr="00C72C26" w:rsidRDefault="00CC2877" w:rsidP="00C72C26">
      <w:pPr>
        <w:spacing w:after="0" w:line="240" w:lineRule="auto"/>
        <w:rPr>
          <w:rFonts w:ascii="Times New Roman" w:hAnsi="Times New Roman" w:cs="Times New Roman"/>
          <w:sz w:val="18"/>
          <w:szCs w:val="18"/>
        </w:rPr>
      </w:pPr>
    </w:p>
    <w:p w14:paraId="5D0802C9"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6.</w:t>
      </w:r>
      <w:r w:rsidRPr="00C72C26">
        <w:rPr>
          <w:rFonts w:ascii="Times New Roman" w:hAnsi="Times New Roman" w:cs="Times New Roman"/>
          <w:b/>
          <w:bCs/>
          <w:sz w:val="18"/>
          <w:szCs w:val="18"/>
        </w:rPr>
        <w:tab/>
        <w:t>Otpad (NFR 5)</w:t>
      </w:r>
    </w:p>
    <w:p w14:paraId="175FB1A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6.1.</w:t>
      </w:r>
      <w:r w:rsidRPr="00C72C26">
        <w:rPr>
          <w:rFonts w:ascii="Times New Roman" w:hAnsi="Times New Roman" w:cs="Times New Roman"/>
          <w:sz w:val="18"/>
          <w:szCs w:val="18"/>
        </w:rPr>
        <w:tab/>
        <w:t>Odlaganje krutog otpada na tlo (NFR 5.A)</w:t>
      </w:r>
    </w:p>
    <w:p w14:paraId="4D2F75A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6.2.</w:t>
      </w:r>
      <w:r w:rsidRPr="00C72C26">
        <w:rPr>
          <w:rFonts w:ascii="Times New Roman" w:hAnsi="Times New Roman" w:cs="Times New Roman"/>
          <w:sz w:val="18"/>
          <w:szCs w:val="18"/>
        </w:rPr>
        <w:tab/>
        <w:t>Biološka obrada otpada – kompostiranje (NFR 5.B.1)</w:t>
      </w:r>
    </w:p>
    <w:p w14:paraId="30C1C95C" w14:textId="77777777" w:rsidR="00CC2877" w:rsidRPr="00C72C26" w:rsidRDefault="00CC2877" w:rsidP="00C72C26">
      <w:pPr>
        <w:spacing w:after="0" w:line="240" w:lineRule="auto"/>
        <w:ind w:left="705" w:hanging="705"/>
        <w:rPr>
          <w:rFonts w:ascii="Times New Roman" w:hAnsi="Times New Roman" w:cs="Times New Roman"/>
          <w:sz w:val="18"/>
          <w:szCs w:val="18"/>
        </w:rPr>
      </w:pPr>
      <w:r w:rsidRPr="00C72C26">
        <w:rPr>
          <w:rFonts w:ascii="Times New Roman" w:hAnsi="Times New Roman" w:cs="Times New Roman"/>
          <w:sz w:val="18"/>
          <w:szCs w:val="18"/>
        </w:rPr>
        <w:t>6.3.</w:t>
      </w:r>
      <w:r w:rsidRPr="00C72C26">
        <w:rPr>
          <w:rFonts w:ascii="Times New Roman" w:hAnsi="Times New Roman" w:cs="Times New Roman"/>
          <w:sz w:val="18"/>
          <w:szCs w:val="18"/>
        </w:rPr>
        <w:tab/>
        <w:t>Biološka obrada otpada – anaerobna digestija u bioplinskim postrojenjima (NFR 5.B.2)</w:t>
      </w:r>
    </w:p>
    <w:p w14:paraId="155696A8"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6.4.</w:t>
      </w:r>
      <w:r w:rsidRPr="00C72C26">
        <w:rPr>
          <w:rFonts w:ascii="Times New Roman" w:hAnsi="Times New Roman" w:cs="Times New Roman"/>
          <w:sz w:val="18"/>
          <w:szCs w:val="18"/>
        </w:rPr>
        <w:tab/>
        <w:t>Spaljivanje otpada (NFR 5.C.1)</w:t>
      </w:r>
    </w:p>
    <w:p w14:paraId="35DE6267"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6.5.</w:t>
      </w:r>
      <w:r w:rsidRPr="00C72C26">
        <w:rPr>
          <w:rFonts w:ascii="Times New Roman" w:hAnsi="Times New Roman" w:cs="Times New Roman"/>
          <w:sz w:val="18"/>
          <w:szCs w:val="18"/>
        </w:rPr>
        <w:tab/>
        <w:t>Spaljivanje otpada na otvorenom (NFR 5.C.2)</w:t>
      </w:r>
    </w:p>
    <w:p w14:paraId="2F71EC2D"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6.6.</w:t>
      </w:r>
      <w:r w:rsidRPr="00C72C26">
        <w:rPr>
          <w:rFonts w:ascii="Times New Roman" w:hAnsi="Times New Roman" w:cs="Times New Roman"/>
          <w:sz w:val="18"/>
          <w:szCs w:val="18"/>
        </w:rPr>
        <w:tab/>
        <w:t>Upravljanje otpadnim vodama (NFR 5.D)</w:t>
      </w:r>
    </w:p>
    <w:p w14:paraId="407E3D42"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6.7.</w:t>
      </w:r>
      <w:r w:rsidRPr="00C72C26">
        <w:rPr>
          <w:rFonts w:ascii="Times New Roman" w:hAnsi="Times New Roman" w:cs="Times New Roman"/>
          <w:sz w:val="18"/>
          <w:szCs w:val="18"/>
        </w:rPr>
        <w:tab/>
        <w:t>Ostali otpad (NFR 5.E)</w:t>
      </w:r>
    </w:p>
    <w:p w14:paraId="4600EEAF" w14:textId="77777777" w:rsidR="00CC2877" w:rsidRPr="00C72C26" w:rsidRDefault="00CC2877" w:rsidP="00C72C26">
      <w:pPr>
        <w:spacing w:after="0" w:line="240" w:lineRule="auto"/>
        <w:rPr>
          <w:rFonts w:ascii="Times New Roman" w:hAnsi="Times New Roman" w:cs="Times New Roman"/>
          <w:sz w:val="18"/>
          <w:szCs w:val="18"/>
        </w:rPr>
      </w:pPr>
    </w:p>
    <w:p w14:paraId="2CD18405"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7.</w:t>
      </w:r>
      <w:r w:rsidRPr="00C72C26">
        <w:rPr>
          <w:rFonts w:ascii="Times New Roman" w:hAnsi="Times New Roman" w:cs="Times New Roman"/>
          <w:b/>
          <w:bCs/>
          <w:sz w:val="18"/>
          <w:szCs w:val="18"/>
        </w:rPr>
        <w:tab/>
        <w:t>Prirodni izvori (NFR 11)</w:t>
      </w:r>
    </w:p>
    <w:p w14:paraId="7CC2827D"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7.1.</w:t>
      </w:r>
      <w:r w:rsidRPr="00C72C26">
        <w:rPr>
          <w:rFonts w:ascii="Times New Roman" w:hAnsi="Times New Roman" w:cs="Times New Roman"/>
          <w:sz w:val="18"/>
          <w:szCs w:val="18"/>
        </w:rPr>
        <w:tab/>
        <w:t>Šumski požari (NFR 11.B)</w:t>
      </w:r>
    </w:p>
    <w:p w14:paraId="4D14EAF9"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7.2.</w:t>
      </w:r>
      <w:r w:rsidRPr="00C72C26">
        <w:rPr>
          <w:rFonts w:ascii="Times New Roman" w:hAnsi="Times New Roman" w:cs="Times New Roman"/>
          <w:sz w:val="18"/>
          <w:szCs w:val="18"/>
        </w:rPr>
        <w:tab/>
        <w:t>Ostali prirodni izvori – Divljač (NFR 11.C)</w:t>
      </w:r>
    </w:p>
    <w:p w14:paraId="36872C26" w14:textId="77777777" w:rsidR="00CC2877" w:rsidRPr="00C72C26" w:rsidRDefault="00CC2877" w:rsidP="00C72C26">
      <w:pPr>
        <w:spacing w:after="0" w:line="240" w:lineRule="auto"/>
        <w:rPr>
          <w:rFonts w:ascii="Times New Roman" w:hAnsi="Times New Roman" w:cs="Times New Roman"/>
          <w:sz w:val="18"/>
          <w:szCs w:val="18"/>
        </w:rPr>
      </w:pPr>
    </w:p>
    <w:p w14:paraId="7AB57189"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8.</w:t>
      </w:r>
      <w:r w:rsidRPr="00C72C26">
        <w:rPr>
          <w:rFonts w:ascii="Times New Roman" w:hAnsi="Times New Roman" w:cs="Times New Roman"/>
          <w:b/>
          <w:bCs/>
          <w:sz w:val="18"/>
          <w:szCs w:val="18"/>
        </w:rPr>
        <w:tab/>
      </w:r>
      <w:proofErr w:type="spellStart"/>
      <w:r w:rsidRPr="00C72C26">
        <w:rPr>
          <w:rFonts w:ascii="Times New Roman" w:hAnsi="Times New Roman" w:cs="Times New Roman"/>
          <w:b/>
          <w:bCs/>
          <w:sz w:val="18"/>
          <w:szCs w:val="18"/>
        </w:rPr>
        <w:t>Rekalkulacije</w:t>
      </w:r>
      <w:proofErr w:type="spellEnd"/>
      <w:r w:rsidRPr="00C72C26">
        <w:rPr>
          <w:rFonts w:ascii="Times New Roman" w:hAnsi="Times New Roman" w:cs="Times New Roman"/>
          <w:b/>
          <w:bCs/>
          <w:sz w:val="18"/>
          <w:szCs w:val="18"/>
        </w:rPr>
        <w:t xml:space="preserve"> i poboljšanja</w:t>
      </w:r>
    </w:p>
    <w:p w14:paraId="1DD19CC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8.1.</w:t>
      </w:r>
      <w:r w:rsidRPr="00C72C26">
        <w:rPr>
          <w:rFonts w:ascii="Times New Roman" w:hAnsi="Times New Roman" w:cs="Times New Roman"/>
          <w:sz w:val="18"/>
          <w:szCs w:val="18"/>
        </w:rPr>
        <w:tab/>
        <w:t xml:space="preserve">Opis i utjecaj </w:t>
      </w:r>
      <w:proofErr w:type="spellStart"/>
      <w:r w:rsidRPr="00C72C26">
        <w:rPr>
          <w:rFonts w:ascii="Times New Roman" w:hAnsi="Times New Roman" w:cs="Times New Roman"/>
          <w:sz w:val="18"/>
          <w:szCs w:val="18"/>
        </w:rPr>
        <w:t>rekalkulacija</w:t>
      </w:r>
      <w:proofErr w:type="spellEnd"/>
      <w:r w:rsidRPr="00C72C26">
        <w:rPr>
          <w:rFonts w:ascii="Times New Roman" w:hAnsi="Times New Roman" w:cs="Times New Roman"/>
          <w:sz w:val="18"/>
          <w:szCs w:val="18"/>
        </w:rPr>
        <w:t xml:space="preserve"> na ukupan inventar i trendove</w:t>
      </w:r>
    </w:p>
    <w:p w14:paraId="0D77D8C2"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lastRenderedPageBreak/>
        <w:t>8.2.</w:t>
      </w:r>
      <w:r w:rsidRPr="00C72C26">
        <w:rPr>
          <w:rFonts w:ascii="Times New Roman" w:hAnsi="Times New Roman" w:cs="Times New Roman"/>
          <w:sz w:val="18"/>
          <w:szCs w:val="18"/>
        </w:rPr>
        <w:tab/>
        <w:t>Planirana poboljšanja</w:t>
      </w:r>
    </w:p>
    <w:p w14:paraId="49C33DE1"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8.3.</w:t>
      </w:r>
      <w:r w:rsidRPr="00C72C26">
        <w:rPr>
          <w:rFonts w:ascii="Times New Roman" w:hAnsi="Times New Roman" w:cs="Times New Roman"/>
          <w:sz w:val="18"/>
          <w:szCs w:val="18"/>
        </w:rPr>
        <w:tab/>
        <w:t>Status provedbe preporuka iz dubinskog pregleda ERT-a</w:t>
      </w:r>
    </w:p>
    <w:p w14:paraId="6229AB71" w14:textId="77777777" w:rsidR="00CC2877" w:rsidRPr="00C72C26" w:rsidRDefault="00CC2877" w:rsidP="00C72C26">
      <w:pPr>
        <w:spacing w:after="0" w:line="240" w:lineRule="auto"/>
        <w:rPr>
          <w:rFonts w:ascii="Times New Roman" w:hAnsi="Times New Roman" w:cs="Times New Roman"/>
          <w:sz w:val="18"/>
          <w:szCs w:val="18"/>
        </w:rPr>
      </w:pPr>
    </w:p>
    <w:p w14:paraId="73A2EB8F"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9.</w:t>
      </w:r>
      <w:r w:rsidRPr="00C72C26">
        <w:rPr>
          <w:rFonts w:ascii="Times New Roman" w:hAnsi="Times New Roman" w:cs="Times New Roman"/>
          <w:b/>
          <w:bCs/>
          <w:sz w:val="18"/>
          <w:szCs w:val="18"/>
        </w:rPr>
        <w:tab/>
        <w:t>Projekcije</w:t>
      </w:r>
    </w:p>
    <w:p w14:paraId="4C33C12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9.1.</w:t>
      </w:r>
      <w:r w:rsidRPr="00C72C26">
        <w:rPr>
          <w:rFonts w:ascii="Times New Roman" w:hAnsi="Times New Roman" w:cs="Times New Roman"/>
          <w:sz w:val="18"/>
          <w:szCs w:val="18"/>
        </w:rPr>
        <w:tab/>
      </w:r>
      <w:bookmarkStart w:id="22" w:name="_Hlk91662912"/>
      <w:r w:rsidRPr="00C72C26">
        <w:rPr>
          <w:rFonts w:ascii="Times New Roman" w:hAnsi="Times New Roman" w:cs="Times New Roman"/>
          <w:sz w:val="18"/>
          <w:szCs w:val="18"/>
        </w:rPr>
        <w:t>Metodologija te korišteni modeli i pretpostavke</w:t>
      </w:r>
    </w:p>
    <w:p w14:paraId="7886379B"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9.2.</w:t>
      </w:r>
      <w:r w:rsidRPr="00C72C26">
        <w:rPr>
          <w:rFonts w:ascii="Times New Roman" w:hAnsi="Times New Roman" w:cs="Times New Roman"/>
          <w:sz w:val="18"/>
          <w:szCs w:val="18"/>
        </w:rPr>
        <w:tab/>
        <w:t>Pregled korištenih podataka, modela i pretpostavki po sektorima</w:t>
      </w:r>
    </w:p>
    <w:bookmarkEnd w:id="22"/>
    <w:p w14:paraId="50101CD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ab/>
        <w:t>9.2.1.</w:t>
      </w:r>
      <w:r w:rsidRPr="00C72C26">
        <w:rPr>
          <w:rFonts w:ascii="Times New Roman" w:hAnsi="Times New Roman" w:cs="Times New Roman"/>
          <w:sz w:val="18"/>
          <w:szCs w:val="18"/>
        </w:rPr>
        <w:tab/>
        <w:t xml:space="preserve">Energetika (nepokretna, pokretna i </w:t>
      </w:r>
      <w:proofErr w:type="spellStart"/>
      <w:r w:rsidRPr="00C72C26">
        <w:rPr>
          <w:rFonts w:ascii="Times New Roman" w:hAnsi="Times New Roman" w:cs="Times New Roman"/>
          <w:sz w:val="18"/>
          <w:szCs w:val="18"/>
        </w:rPr>
        <w:t>fugitivne</w:t>
      </w:r>
      <w:proofErr w:type="spellEnd"/>
      <w:r w:rsidRPr="00C72C26">
        <w:rPr>
          <w:rFonts w:ascii="Times New Roman" w:hAnsi="Times New Roman" w:cs="Times New Roman"/>
          <w:sz w:val="18"/>
          <w:szCs w:val="18"/>
        </w:rPr>
        <w:t xml:space="preserve"> emisije)</w:t>
      </w:r>
    </w:p>
    <w:p w14:paraId="152FFEF6"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ab/>
        <w:t>9.2.2.</w:t>
      </w:r>
      <w:r w:rsidRPr="00C72C26">
        <w:rPr>
          <w:rFonts w:ascii="Times New Roman" w:hAnsi="Times New Roman" w:cs="Times New Roman"/>
          <w:sz w:val="18"/>
          <w:szCs w:val="18"/>
        </w:rPr>
        <w:tab/>
        <w:t>Proizvodni procesi i uporaba proizvoda</w:t>
      </w:r>
    </w:p>
    <w:p w14:paraId="6D54F171"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ab/>
        <w:t>9.2.3.</w:t>
      </w:r>
      <w:r w:rsidRPr="00C72C26">
        <w:rPr>
          <w:rFonts w:ascii="Times New Roman" w:hAnsi="Times New Roman" w:cs="Times New Roman"/>
          <w:sz w:val="18"/>
          <w:szCs w:val="18"/>
        </w:rPr>
        <w:tab/>
        <w:t>Poljoprivreda</w:t>
      </w:r>
    </w:p>
    <w:p w14:paraId="6EBF603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ab/>
        <w:t>9.2.4.</w:t>
      </w:r>
      <w:r w:rsidRPr="00C72C26">
        <w:rPr>
          <w:rFonts w:ascii="Times New Roman" w:hAnsi="Times New Roman" w:cs="Times New Roman"/>
          <w:sz w:val="18"/>
          <w:szCs w:val="18"/>
        </w:rPr>
        <w:tab/>
        <w:t>Otpad</w:t>
      </w:r>
    </w:p>
    <w:p w14:paraId="3EDB8BB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9.4.</w:t>
      </w:r>
      <w:r w:rsidRPr="00C72C26">
        <w:rPr>
          <w:rFonts w:ascii="Times New Roman" w:hAnsi="Times New Roman" w:cs="Times New Roman"/>
          <w:sz w:val="18"/>
          <w:szCs w:val="18"/>
        </w:rPr>
        <w:tab/>
        <w:t>Rezultati</w:t>
      </w:r>
    </w:p>
    <w:p w14:paraId="078C45C0" w14:textId="77777777" w:rsidR="00CC2877" w:rsidRPr="00C72C26" w:rsidRDefault="00CC2877" w:rsidP="00C72C26">
      <w:pPr>
        <w:spacing w:after="0" w:line="240" w:lineRule="auto"/>
        <w:ind w:left="705" w:hanging="705"/>
        <w:rPr>
          <w:rFonts w:ascii="Times New Roman" w:hAnsi="Times New Roman" w:cs="Times New Roman"/>
          <w:sz w:val="18"/>
          <w:szCs w:val="18"/>
        </w:rPr>
      </w:pPr>
      <w:r w:rsidRPr="00C72C26">
        <w:rPr>
          <w:rFonts w:ascii="Times New Roman" w:hAnsi="Times New Roman" w:cs="Times New Roman"/>
          <w:sz w:val="18"/>
          <w:szCs w:val="18"/>
        </w:rPr>
        <w:t>9.5.</w:t>
      </w:r>
      <w:r w:rsidRPr="00C72C26">
        <w:rPr>
          <w:rFonts w:ascii="Times New Roman" w:hAnsi="Times New Roman" w:cs="Times New Roman"/>
          <w:sz w:val="18"/>
          <w:szCs w:val="18"/>
        </w:rPr>
        <w:tab/>
        <w:t>Obrazloženje emisija koje su premašile vrijednosti obveznog smanjenja nakon 2010./2022.</w:t>
      </w:r>
    </w:p>
    <w:p w14:paraId="2B5C8EC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9.6.</w:t>
      </w:r>
      <w:r w:rsidRPr="00C72C26">
        <w:rPr>
          <w:rFonts w:ascii="Times New Roman" w:hAnsi="Times New Roman" w:cs="Times New Roman"/>
          <w:sz w:val="18"/>
          <w:szCs w:val="18"/>
        </w:rPr>
        <w:tab/>
        <w:t>Pojašnjenja vezana uz format za izvještavanje</w:t>
      </w:r>
    </w:p>
    <w:p w14:paraId="18DEFCDB" w14:textId="77777777" w:rsidR="00CC2877" w:rsidRPr="00C72C26" w:rsidRDefault="00CC2877" w:rsidP="00C72C26">
      <w:pPr>
        <w:spacing w:after="0" w:line="240" w:lineRule="auto"/>
        <w:rPr>
          <w:rFonts w:ascii="Times New Roman" w:hAnsi="Times New Roman" w:cs="Times New Roman"/>
          <w:sz w:val="18"/>
          <w:szCs w:val="18"/>
        </w:rPr>
      </w:pPr>
    </w:p>
    <w:p w14:paraId="3D9721BE"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10.</w:t>
      </w:r>
      <w:r w:rsidRPr="00C72C26">
        <w:rPr>
          <w:rFonts w:ascii="Times New Roman" w:hAnsi="Times New Roman" w:cs="Times New Roman"/>
          <w:b/>
          <w:bCs/>
          <w:sz w:val="18"/>
          <w:szCs w:val="18"/>
        </w:rPr>
        <w:tab/>
      </w:r>
      <w:bookmarkStart w:id="23" w:name="_Hlk62479572"/>
      <w:r w:rsidRPr="00C72C26">
        <w:rPr>
          <w:rFonts w:ascii="Times New Roman" w:hAnsi="Times New Roman" w:cs="Times New Roman"/>
          <w:b/>
          <w:bCs/>
          <w:sz w:val="18"/>
          <w:szCs w:val="18"/>
        </w:rPr>
        <w:t>Izvješćivanje o prostorno raščlanjenim emisijama i LPS-a</w:t>
      </w:r>
      <w:bookmarkEnd w:id="23"/>
    </w:p>
    <w:p w14:paraId="69F65B19"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10.1.</w:t>
      </w:r>
      <w:r w:rsidRPr="00C72C26">
        <w:rPr>
          <w:rFonts w:ascii="Times New Roman" w:hAnsi="Times New Roman" w:cs="Times New Roman"/>
          <w:sz w:val="18"/>
          <w:szCs w:val="18"/>
        </w:rPr>
        <w:tab/>
        <w:t>Sažetak glavnih promjena</w:t>
      </w:r>
    </w:p>
    <w:p w14:paraId="2B11CF8F"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10.2.</w:t>
      </w:r>
      <w:r w:rsidRPr="00C72C26">
        <w:rPr>
          <w:rFonts w:ascii="Times New Roman" w:hAnsi="Times New Roman" w:cs="Times New Roman"/>
          <w:sz w:val="18"/>
          <w:szCs w:val="18"/>
        </w:rPr>
        <w:tab/>
        <w:t>Metodologija i modeli</w:t>
      </w:r>
    </w:p>
    <w:p w14:paraId="655475FE" w14:textId="77777777" w:rsidR="00CC2877" w:rsidRPr="00C72C26" w:rsidRDefault="00CC2877" w:rsidP="00C72C26">
      <w:pPr>
        <w:spacing w:after="0" w:line="240" w:lineRule="auto"/>
        <w:ind w:firstLine="708"/>
        <w:rPr>
          <w:rFonts w:ascii="Times New Roman" w:hAnsi="Times New Roman" w:cs="Times New Roman"/>
          <w:sz w:val="18"/>
          <w:szCs w:val="18"/>
        </w:rPr>
      </w:pPr>
      <w:r w:rsidRPr="00C72C26">
        <w:rPr>
          <w:rFonts w:ascii="Times New Roman" w:hAnsi="Times New Roman" w:cs="Times New Roman"/>
          <w:sz w:val="18"/>
          <w:szCs w:val="18"/>
        </w:rPr>
        <w:t>10.2.1.</w:t>
      </w:r>
      <w:r w:rsidRPr="00C72C26">
        <w:rPr>
          <w:rFonts w:ascii="Times New Roman" w:hAnsi="Times New Roman" w:cs="Times New Roman"/>
          <w:sz w:val="18"/>
          <w:szCs w:val="18"/>
        </w:rPr>
        <w:tab/>
        <w:t>Svrha i komponente modela</w:t>
      </w:r>
    </w:p>
    <w:p w14:paraId="743F7154" w14:textId="77777777" w:rsidR="00CC2877" w:rsidRPr="00C72C26" w:rsidRDefault="00CC2877" w:rsidP="00C72C26">
      <w:pPr>
        <w:spacing w:after="0" w:line="240" w:lineRule="auto"/>
        <w:ind w:firstLine="708"/>
        <w:rPr>
          <w:rFonts w:ascii="Times New Roman" w:hAnsi="Times New Roman" w:cs="Times New Roman"/>
          <w:sz w:val="18"/>
          <w:szCs w:val="18"/>
        </w:rPr>
      </w:pPr>
      <w:r w:rsidRPr="00C72C26">
        <w:rPr>
          <w:rFonts w:ascii="Times New Roman" w:hAnsi="Times New Roman" w:cs="Times New Roman"/>
          <w:sz w:val="18"/>
          <w:szCs w:val="18"/>
        </w:rPr>
        <w:t>10.2.2.</w:t>
      </w:r>
      <w:r w:rsidRPr="00C72C26">
        <w:rPr>
          <w:rFonts w:ascii="Times New Roman" w:hAnsi="Times New Roman" w:cs="Times New Roman"/>
          <w:sz w:val="18"/>
          <w:szCs w:val="18"/>
        </w:rPr>
        <w:tab/>
        <w:t xml:space="preserve">Priprema </w:t>
      </w:r>
      <w:proofErr w:type="spellStart"/>
      <w:r w:rsidRPr="00C72C26">
        <w:rPr>
          <w:rFonts w:ascii="Times New Roman" w:hAnsi="Times New Roman" w:cs="Times New Roman"/>
          <w:sz w:val="18"/>
          <w:szCs w:val="18"/>
        </w:rPr>
        <w:t>geokodirane</w:t>
      </w:r>
      <w:proofErr w:type="spellEnd"/>
      <w:r w:rsidRPr="00C72C26">
        <w:rPr>
          <w:rFonts w:ascii="Times New Roman" w:hAnsi="Times New Roman" w:cs="Times New Roman"/>
          <w:sz w:val="18"/>
          <w:szCs w:val="18"/>
        </w:rPr>
        <w:t xml:space="preserve"> mreže</w:t>
      </w:r>
    </w:p>
    <w:p w14:paraId="40EB9E79" w14:textId="77777777" w:rsidR="00CC2877" w:rsidRPr="00C72C26" w:rsidRDefault="00CC2877" w:rsidP="00C72C26">
      <w:pPr>
        <w:spacing w:after="0" w:line="240" w:lineRule="auto"/>
        <w:ind w:firstLine="708"/>
        <w:rPr>
          <w:rFonts w:ascii="Times New Roman" w:hAnsi="Times New Roman" w:cs="Times New Roman"/>
          <w:sz w:val="18"/>
          <w:szCs w:val="18"/>
        </w:rPr>
      </w:pPr>
      <w:r w:rsidRPr="00C72C26">
        <w:rPr>
          <w:rFonts w:ascii="Times New Roman" w:hAnsi="Times New Roman" w:cs="Times New Roman"/>
          <w:sz w:val="18"/>
          <w:szCs w:val="18"/>
        </w:rPr>
        <w:t>10.2.3.</w:t>
      </w:r>
      <w:r w:rsidRPr="00C72C26">
        <w:rPr>
          <w:rFonts w:ascii="Times New Roman" w:hAnsi="Times New Roman" w:cs="Times New Roman"/>
          <w:sz w:val="18"/>
          <w:szCs w:val="18"/>
        </w:rPr>
        <w:tab/>
        <w:t xml:space="preserve">Geoprostorni obuhvat </w:t>
      </w:r>
      <w:proofErr w:type="spellStart"/>
      <w:r w:rsidRPr="00C72C26">
        <w:rPr>
          <w:rFonts w:ascii="Times New Roman" w:hAnsi="Times New Roman" w:cs="Times New Roman"/>
          <w:sz w:val="18"/>
          <w:szCs w:val="18"/>
        </w:rPr>
        <w:t>EkoReGis</w:t>
      </w:r>
      <w:proofErr w:type="spellEnd"/>
      <w:r w:rsidRPr="00C72C26">
        <w:rPr>
          <w:rFonts w:ascii="Times New Roman" w:hAnsi="Times New Roman" w:cs="Times New Roman"/>
          <w:sz w:val="18"/>
          <w:szCs w:val="18"/>
        </w:rPr>
        <w:t xml:space="preserve"> modela</w:t>
      </w:r>
      <w:r w:rsidRPr="00C72C26" w:rsidDel="0006707A">
        <w:rPr>
          <w:rFonts w:ascii="Times New Roman" w:hAnsi="Times New Roman" w:cs="Times New Roman"/>
          <w:sz w:val="18"/>
          <w:szCs w:val="18"/>
        </w:rPr>
        <w:t xml:space="preserve"> </w:t>
      </w:r>
    </w:p>
    <w:p w14:paraId="2A2B64A5" w14:textId="77777777" w:rsidR="00CC2877" w:rsidRPr="00C72C26" w:rsidRDefault="00CC2877" w:rsidP="00C72C26">
      <w:pPr>
        <w:spacing w:after="0" w:line="240" w:lineRule="auto"/>
        <w:ind w:left="1413" w:hanging="705"/>
        <w:rPr>
          <w:rFonts w:ascii="Times New Roman" w:hAnsi="Times New Roman" w:cs="Times New Roman"/>
          <w:sz w:val="18"/>
          <w:szCs w:val="18"/>
        </w:rPr>
      </w:pPr>
      <w:r w:rsidRPr="00C72C26">
        <w:rPr>
          <w:rFonts w:ascii="Times New Roman" w:hAnsi="Times New Roman" w:cs="Times New Roman"/>
          <w:sz w:val="18"/>
          <w:szCs w:val="18"/>
        </w:rPr>
        <w:t>10.2.4.</w:t>
      </w:r>
      <w:r w:rsidRPr="00C72C26">
        <w:rPr>
          <w:rFonts w:ascii="Times New Roman" w:hAnsi="Times New Roman" w:cs="Times New Roman"/>
          <w:sz w:val="18"/>
          <w:szCs w:val="18"/>
        </w:rPr>
        <w:tab/>
        <w:t xml:space="preserve">Kvantificiranje i prostorno raščlanjivanje difuznih izvora na području RH u </w:t>
      </w:r>
      <w:proofErr w:type="spellStart"/>
      <w:r w:rsidRPr="00C72C26">
        <w:rPr>
          <w:rFonts w:ascii="Times New Roman" w:hAnsi="Times New Roman" w:cs="Times New Roman"/>
          <w:sz w:val="18"/>
          <w:szCs w:val="18"/>
        </w:rPr>
        <w:t>EkoReGis</w:t>
      </w:r>
      <w:proofErr w:type="spellEnd"/>
      <w:r w:rsidRPr="00C72C26">
        <w:rPr>
          <w:rFonts w:ascii="Times New Roman" w:hAnsi="Times New Roman" w:cs="Times New Roman"/>
          <w:sz w:val="18"/>
          <w:szCs w:val="18"/>
        </w:rPr>
        <w:t xml:space="preserve"> modelu</w:t>
      </w:r>
    </w:p>
    <w:p w14:paraId="5DC0DBDE" w14:textId="77777777" w:rsidR="00CC2877" w:rsidRPr="00C72C26" w:rsidRDefault="00CC2877" w:rsidP="00C72C26">
      <w:pPr>
        <w:spacing w:after="0" w:line="240" w:lineRule="auto"/>
        <w:ind w:firstLine="708"/>
        <w:rPr>
          <w:rFonts w:ascii="Times New Roman" w:hAnsi="Times New Roman" w:cs="Times New Roman"/>
          <w:sz w:val="18"/>
          <w:szCs w:val="18"/>
        </w:rPr>
      </w:pPr>
      <w:r w:rsidRPr="00C72C26">
        <w:rPr>
          <w:rFonts w:ascii="Times New Roman" w:hAnsi="Times New Roman" w:cs="Times New Roman"/>
          <w:sz w:val="18"/>
          <w:szCs w:val="18"/>
        </w:rPr>
        <w:t>10.2.5.</w:t>
      </w:r>
      <w:r w:rsidRPr="00C72C26">
        <w:rPr>
          <w:rFonts w:ascii="Times New Roman" w:hAnsi="Times New Roman" w:cs="Times New Roman"/>
          <w:sz w:val="18"/>
          <w:szCs w:val="18"/>
        </w:rPr>
        <w:tab/>
        <w:t>Skupovi podataka (Proxy podaci)</w:t>
      </w:r>
    </w:p>
    <w:p w14:paraId="4ABFA9E4" w14:textId="77777777" w:rsidR="00CC2877" w:rsidRPr="00C72C26" w:rsidRDefault="00CC2877" w:rsidP="00C72C26">
      <w:pPr>
        <w:spacing w:after="0" w:line="240" w:lineRule="auto"/>
        <w:ind w:firstLine="708"/>
        <w:rPr>
          <w:rFonts w:ascii="Times New Roman" w:hAnsi="Times New Roman" w:cs="Times New Roman"/>
          <w:sz w:val="18"/>
          <w:szCs w:val="18"/>
        </w:rPr>
      </w:pPr>
      <w:r w:rsidRPr="00C72C26">
        <w:rPr>
          <w:rFonts w:ascii="Times New Roman" w:hAnsi="Times New Roman" w:cs="Times New Roman"/>
          <w:sz w:val="18"/>
          <w:szCs w:val="18"/>
        </w:rPr>
        <w:t>10.2.6.</w:t>
      </w:r>
      <w:r w:rsidRPr="00C72C26">
        <w:rPr>
          <w:rFonts w:ascii="Times New Roman" w:hAnsi="Times New Roman" w:cs="Times New Roman"/>
          <w:sz w:val="18"/>
          <w:szCs w:val="18"/>
        </w:rPr>
        <w:tab/>
        <w:t>Indikatori alokacije prema GNFR kategorijama</w:t>
      </w:r>
    </w:p>
    <w:p w14:paraId="35E56C4A"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10.3.</w:t>
      </w:r>
      <w:r w:rsidRPr="00C72C26">
        <w:rPr>
          <w:rFonts w:ascii="Times New Roman" w:hAnsi="Times New Roman" w:cs="Times New Roman"/>
          <w:sz w:val="18"/>
          <w:szCs w:val="18"/>
        </w:rPr>
        <w:tab/>
        <w:t>Rezultati prostornog raščlanjivanja emisija (vizualizacija)</w:t>
      </w:r>
    </w:p>
    <w:p w14:paraId="3D783244"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10.4.</w:t>
      </w:r>
      <w:r w:rsidRPr="00C72C26">
        <w:rPr>
          <w:rFonts w:ascii="Times New Roman" w:hAnsi="Times New Roman" w:cs="Times New Roman"/>
          <w:sz w:val="18"/>
          <w:szCs w:val="18"/>
        </w:rPr>
        <w:tab/>
        <w:t>Veliki točkasti izvori (LPS)</w:t>
      </w:r>
    </w:p>
    <w:p w14:paraId="472D3D4F"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10.4.1.</w:t>
      </w:r>
      <w:r w:rsidRPr="00C72C26">
        <w:rPr>
          <w:rFonts w:ascii="Times New Roman" w:hAnsi="Times New Roman" w:cs="Times New Roman"/>
          <w:sz w:val="18"/>
          <w:szCs w:val="18"/>
        </w:rPr>
        <w:tab/>
        <w:t>Metoda određivanja LPS</w:t>
      </w:r>
    </w:p>
    <w:p w14:paraId="2D95DB0A" w14:textId="77777777" w:rsidR="00CC2877" w:rsidRPr="00C72C26" w:rsidRDefault="00CC2877" w:rsidP="00C72C26">
      <w:pPr>
        <w:spacing w:after="0" w:line="240" w:lineRule="auto"/>
        <w:ind w:left="142" w:firstLine="566"/>
        <w:rPr>
          <w:rFonts w:ascii="Times New Roman" w:hAnsi="Times New Roman" w:cs="Times New Roman"/>
          <w:sz w:val="18"/>
          <w:szCs w:val="18"/>
        </w:rPr>
      </w:pPr>
      <w:r w:rsidRPr="00C72C26">
        <w:rPr>
          <w:rFonts w:ascii="Times New Roman" w:hAnsi="Times New Roman" w:cs="Times New Roman"/>
          <w:sz w:val="18"/>
          <w:szCs w:val="18"/>
        </w:rPr>
        <w:t>10.4.2.</w:t>
      </w:r>
      <w:r w:rsidRPr="00C72C26">
        <w:rPr>
          <w:rFonts w:ascii="Times New Roman" w:hAnsi="Times New Roman" w:cs="Times New Roman"/>
          <w:sz w:val="18"/>
          <w:szCs w:val="18"/>
        </w:rPr>
        <w:tab/>
        <w:t>Popis LPS i njihovih emisija u 2021.</w:t>
      </w:r>
    </w:p>
    <w:p w14:paraId="6900D237" w14:textId="77777777" w:rsidR="00CC2877" w:rsidRPr="00C72C26" w:rsidRDefault="00CC2877" w:rsidP="00C72C26">
      <w:pPr>
        <w:spacing w:after="0" w:line="240" w:lineRule="auto"/>
        <w:rPr>
          <w:rFonts w:ascii="Times New Roman" w:hAnsi="Times New Roman" w:cs="Times New Roman"/>
          <w:sz w:val="18"/>
          <w:szCs w:val="18"/>
        </w:rPr>
      </w:pPr>
    </w:p>
    <w:p w14:paraId="5F8D8209"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11.</w:t>
      </w:r>
      <w:r w:rsidRPr="00C72C26">
        <w:rPr>
          <w:rFonts w:ascii="Times New Roman" w:hAnsi="Times New Roman" w:cs="Times New Roman"/>
          <w:b/>
          <w:bCs/>
          <w:sz w:val="18"/>
          <w:szCs w:val="18"/>
        </w:rPr>
        <w:tab/>
      </w:r>
      <w:bookmarkStart w:id="24" w:name="_Hlk62479587"/>
      <w:r w:rsidRPr="00C72C26">
        <w:rPr>
          <w:rFonts w:ascii="Times New Roman" w:hAnsi="Times New Roman" w:cs="Times New Roman"/>
          <w:b/>
          <w:bCs/>
          <w:sz w:val="18"/>
          <w:szCs w:val="18"/>
        </w:rPr>
        <w:t>Prilagodbe</w:t>
      </w:r>
      <w:bookmarkEnd w:id="24"/>
    </w:p>
    <w:p w14:paraId="52C28F5A" w14:textId="77777777" w:rsidR="00CC2877" w:rsidRPr="00C72C26" w:rsidRDefault="00CC2877" w:rsidP="00C72C26">
      <w:pPr>
        <w:spacing w:after="0" w:line="240" w:lineRule="auto"/>
        <w:rPr>
          <w:rFonts w:ascii="Times New Roman" w:hAnsi="Times New Roman" w:cs="Times New Roman"/>
          <w:sz w:val="18"/>
          <w:szCs w:val="18"/>
        </w:rPr>
      </w:pPr>
    </w:p>
    <w:p w14:paraId="0D0241BF" w14:textId="77777777" w:rsidR="00CC2877" w:rsidRPr="00C72C26" w:rsidRDefault="00CC2877" w:rsidP="00C72C26">
      <w:pPr>
        <w:spacing w:after="0" w:line="240" w:lineRule="auto"/>
        <w:rPr>
          <w:rFonts w:ascii="Times New Roman" w:hAnsi="Times New Roman" w:cs="Times New Roman"/>
          <w:sz w:val="18"/>
          <w:szCs w:val="18"/>
        </w:rPr>
      </w:pPr>
    </w:p>
    <w:p w14:paraId="2AA0EBE5"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Literatura</w:t>
      </w:r>
    </w:p>
    <w:p w14:paraId="7A8669CF" w14:textId="77777777" w:rsidR="00CC2877" w:rsidRPr="00C72C26" w:rsidRDefault="00CC2877" w:rsidP="00C72C26">
      <w:pPr>
        <w:spacing w:after="0" w:line="240" w:lineRule="auto"/>
        <w:rPr>
          <w:rFonts w:ascii="Times New Roman" w:hAnsi="Times New Roman" w:cs="Times New Roman"/>
          <w:sz w:val="18"/>
          <w:szCs w:val="18"/>
        </w:rPr>
      </w:pPr>
    </w:p>
    <w:p w14:paraId="11961E31"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IIR Prilozi</w:t>
      </w:r>
      <w:r w:rsidRPr="00C72C26">
        <w:rPr>
          <w:rFonts w:ascii="Times New Roman" w:hAnsi="Times New Roman" w:cs="Times New Roman"/>
          <w:b/>
          <w:bCs/>
          <w:sz w:val="18"/>
          <w:szCs w:val="18"/>
        </w:rPr>
        <w:tab/>
      </w:r>
    </w:p>
    <w:p w14:paraId="4710F82B"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1.</w:t>
      </w:r>
      <w:r w:rsidRPr="00C72C26">
        <w:rPr>
          <w:rFonts w:ascii="Times New Roman" w:hAnsi="Times New Roman" w:cs="Times New Roman"/>
          <w:sz w:val="18"/>
          <w:szCs w:val="18"/>
        </w:rPr>
        <w:tab/>
        <w:t>Analiza ključnih kategorija</w:t>
      </w:r>
    </w:p>
    <w:p w14:paraId="710D7690" w14:textId="77777777" w:rsidR="00CC2877" w:rsidRPr="00C72C26" w:rsidRDefault="00CC2877" w:rsidP="00C72C26">
      <w:pPr>
        <w:spacing w:after="0" w:line="240" w:lineRule="auto"/>
        <w:ind w:left="1410" w:hanging="1410"/>
        <w:rPr>
          <w:rFonts w:ascii="Times New Roman" w:hAnsi="Times New Roman" w:cs="Times New Roman"/>
          <w:sz w:val="18"/>
          <w:szCs w:val="18"/>
        </w:rPr>
      </w:pPr>
      <w:r w:rsidRPr="00C72C26">
        <w:rPr>
          <w:rFonts w:ascii="Times New Roman" w:hAnsi="Times New Roman" w:cs="Times New Roman"/>
          <w:sz w:val="18"/>
          <w:szCs w:val="18"/>
        </w:rPr>
        <w:t>Prilog 2.</w:t>
      </w:r>
      <w:r w:rsidRPr="00C72C26">
        <w:rPr>
          <w:rFonts w:ascii="Times New Roman" w:hAnsi="Times New Roman" w:cs="Times New Roman"/>
          <w:sz w:val="18"/>
          <w:szCs w:val="18"/>
        </w:rPr>
        <w:tab/>
        <w:t>Detaljni metodološki opisi za pojedine kategorije izvora sa sažetim tabličnim prikazom emisija PM po sektoru</w:t>
      </w:r>
    </w:p>
    <w:p w14:paraId="2C8A7690"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3.</w:t>
      </w:r>
      <w:r w:rsidRPr="00C72C26">
        <w:rPr>
          <w:rFonts w:ascii="Times New Roman" w:hAnsi="Times New Roman" w:cs="Times New Roman"/>
          <w:sz w:val="18"/>
          <w:szCs w:val="18"/>
        </w:rPr>
        <w:tab/>
        <w:t>Daljnja razrada potpunosti, upotrebe NE i IE te potencijalnih izvora</w:t>
      </w:r>
    </w:p>
    <w:p w14:paraId="56F33CB7"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4.</w:t>
      </w:r>
      <w:r w:rsidRPr="00C72C26">
        <w:rPr>
          <w:rFonts w:ascii="Times New Roman" w:hAnsi="Times New Roman" w:cs="Times New Roman"/>
          <w:sz w:val="18"/>
          <w:szCs w:val="18"/>
        </w:rPr>
        <w:tab/>
        <w:t>Energetska bilanca Republike Hrvatske – 2024.</w:t>
      </w:r>
    </w:p>
    <w:p w14:paraId="4C6D207B"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5.</w:t>
      </w:r>
      <w:r w:rsidRPr="00C72C26">
        <w:rPr>
          <w:rFonts w:ascii="Times New Roman" w:hAnsi="Times New Roman" w:cs="Times New Roman"/>
          <w:sz w:val="18"/>
          <w:szCs w:val="18"/>
        </w:rPr>
        <w:tab/>
        <w:t>Dodatne informacije</w:t>
      </w:r>
    </w:p>
    <w:p w14:paraId="1183ED05"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6.</w:t>
      </w:r>
      <w:r w:rsidRPr="00C72C26">
        <w:rPr>
          <w:rFonts w:ascii="Times New Roman" w:hAnsi="Times New Roman" w:cs="Times New Roman"/>
          <w:sz w:val="18"/>
          <w:szCs w:val="18"/>
        </w:rPr>
        <w:tab/>
        <w:t xml:space="preserve">Sažetak informacija o </w:t>
      </w:r>
      <w:proofErr w:type="spellStart"/>
      <w:r w:rsidRPr="00C72C26">
        <w:rPr>
          <w:rFonts w:ascii="Times New Roman" w:hAnsi="Times New Roman" w:cs="Times New Roman"/>
          <w:sz w:val="18"/>
          <w:szCs w:val="18"/>
        </w:rPr>
        <w:t>kondenzirajućoj</w:t>
      </w:r>
      <w:proofErr w:type="spellEnd"/>
      <w:r w:rsidRPr="00C72C26">
        <w:rPr>
          <w:rFonts w:ascii="Times New Roman" w:hAnsi="Times New Roman" w:cs="Times New Roman"/>
          <w:sz w:val="18"/>
          <w:szCs w:val="18"/>
        </w:rPr>
        <w:t xml:space="preserve"> komponenti u PM (opcionalno)</w:t>
      </w:r>
    </w:p>
    <w:p w14:paraId="0D28A698"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sz w:val="18"/>
          <w:szCs w:val="18"/>
        </w:rPr>
        <w:t>Prilog 7.</w:t>
      </w:r>
      <w:r w:rsidRPr="00C72C26">
        <w:rPr>
          <w:rFonts w:ascii="Times New Roman" w:hAnsi="Times New Roman" w:cs="Times New Roman"/>
          <w:sz w:val="18"/>
          <w:szCs w:val="18"/>
        </w:rPr>
        <w:tab/>
        <w:t>Ostali dodaci (ukoliko je potrebno)</w:t>
      </w:r>
    </w:p>
    <w:p w14:paraId="6B8BDD86"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Tumač kratica</w:t>
      </w:r>
    </w:p>
    <w:p w14:paraId="6FBE4261" w14:textId="77777777" w:rsidR="00CC2877" w:rsidRPr="00C72C26" w:rsidRDefault="00CC2877" w:rsidP="00C72C26">
      <w:pPr>
        <w:spacing w:after="0" w:line="240" w:lineRule="auto"/>
        <w:rPr>
          <w:rFonts w:ascii="Times New Roman" w:hAnsi="Times New Roman" w:cs="Times New Roman"/>
          <w:b/>
          <w:bCs/>
          <w:sz w:val="18"/>
          <w:szCs w:val="18"/>
        </w:rPr>
      </w:pPr>
      <w:r w:rsidRPr="00C72C26">
        <w:rPr>
          <w:rFonts w:ascii="Times New Roman" w:hAnsi="Times New Roman" w:cs="Times New Roman"/>
          <w:b/>
          <w:bCs/>
          <w:sz w:val="18"/>
          <w:szCs w:val="18"/>
        </w:rPr>
        <w:t>Popis tablica</w:t>
      </w:r>
    </w:p>
    <w:p w14:paraId="7105883C" w14:textId="77777777" w:rsidR="00CC2877" w:rsidRPr="00C72C26" w:rsidRDefault="00CC2877" w:rsidP="00C72C26">
      <w:pPr>
        <w:spacing w:after="0" w:line="240" w:lineRule="auto"/>
        <w:rPr>
          <w:rFonts w:ascii="Times New Roman" w:hAnsi="Times New Roman" w:cs="Times New Roman"/>
          <w:sz w:val="18"/>
          <w:szCs w:val="18"/>
        </w:rPr>
      </w:pPr>
      <w:r w:rsidRPr="00C72C26">
        <w:rPr>
          <w:rFonts w:ascii="Times New Roman" w:hAnsi="Times New Roman" w:cs="Times New Roman"/>
          <w:b/>
          <w:bCs/>
          <w:sz w:val="18"/>
          <w:szCs w:val="18"/>
        </w:rPr>
        <w:t>Popis slika</w:t>
      </w:r>
    </w:p>
    <w:p w14:paraId="37648249" w14:textId="77777777" w:rsidR="00C72C26" w:rsidRDefault="00C72C26" w:rsidP="003246B4">
      <w:pPr>
        <w:spacing w:after="0" w:line="240" w:lineRule="auto"/>
        <w:rPr>
          <w:rFonts w:ascii="Times New Roman" w:hAnsi="Times New Roman" w:cs="Times New Roman"/>
          <w:sz w:val="24"/>
          <w:szCs w:val="24"/>
        </w:rPr>
      </w:pPr>
    </w:p>
    <w:p w14:paraId="7C484F84" w14:textId="25A49E95" w:rsidR="00CC2877"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Izvršitelj treba sve izračune, Excel datoteke sa ulaznim podacima (</w:t>
      </w:r>
      <w:proofErr w:type="spellStart"/>
      <w:r w:rsidRPr="003246B4">
        <w:rPr>
          <w:rFonts w:ascii="Times New Roman" w:hAnsi="Times New Roman" w:cs="Times New Roman"/>
          <w:sz w:val="24"/>
          <w:szCs w:val="24"/>
        </w:rPr>
        <w:t>activity</w:t>
      </w:r>
      <w:proofErr w:type="spellEnd"/>
      <w:r w:rsidRPr="003246B4">
        <w:rPr>
          <w:rFonts w:ascii="Times New Roman" w:hAnsi="Times New Roman" w:cs="Times New Roman"/>
          <w:sz w:val="24"/>
          <w:szCs w:val="24"/>
        </w:rPr>
        <w:t xml:space="preserve"> data), te primijenjene emisijske faktore dostaviti Naručitelju, sukladno obvezi Naručitelja o arhiviranju podataka iz članka 9. Uredbe o nacionalnim obavezama smanjenja emisija.</w:t>
      </w:r>
    </w:p>
    <w:p w14:paraId="2A293466" w14:textId="77777777" w:rsidR="00C72C26" w:rsidRPr="003246B4" w:rsidRDefault="00C72C26" w:rsidP="003246B4">
      <w:pPr>
        <w:spacing w:after="0" w:line="240" w:lineRule="auto"/>
        <w:rPr>
          <w:rFonts w:ascii="Times New Roman" w:hAnsi="Times New Roman" w:cs="Times New Roman"/>
          <w:sz w:val="24"/>
          <w:szCs w:val="24"/>
        </w:rPr>
      </w:pPr>
    </w:p>
    <w:p w14:paraId="7D1F868B"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Suradnja Izvršitelja sa stručnim tijelom nominiranim od strane Izvršnog tijela LRTAP konvencije u procesu tehničkog pregleda/revizije dostavljenog izračuna i inventara emisija. Tehnički pregled/revizija dostavljenog izračuna i inventara  emisija provodi se sukladno metodama i procedurama usvojenim na 38. sjednici Izvršnog tijela EMEP-a (ECE/EB.AIR/142/Add.1</w:t>
      </w:r>
      <w:r w:rsidRPr="003246B4">
        <w:rPr>
          <w:rStyle w:val="FootnoteReference"/>
          <w:rFonts w:ascii="Times New Roman" w:hAnsi="Times New Roman" w:cs="Times New Roman"/>
          <w:sz w:val="24"/>
          <w:szCs w:val="24"/>
        </w:rPr>
        <w:footnoteReference w:id="4"/>
      </w:r>
      <w:r w:rsidRPr="003246B4">
        <w:rPr>
          <w:rFonts w:ascii="Times New Roman" w:hAnsi="Times New Roman" w:cs="Times New Roman"/>
          <w:sz w:val="24"/>
          <w:szCs w:val="24"/>
        </w:rPr>
        <w:t xml:space="preserve">). Smjernice za provedbu revizije nalaze se na:  </w:t>
      </w:r>
      <w:hyperlink r:id="rId11" w:history="1">
        <w:r w:rsidRPr="003246B4">
          <w:rPr>
            <w:rFonts w:ascii="Times New Roman" w:hAnsi="Times New Roman" w:cs="Times New Roman"/>
            <w:sz w:val="24"/>
            <w:szCs w:val="24"/>
          </w:rPr>
          <w:t>https://www.ceip.at/review-of-emission-inventories</w:t>
        </w:r>
      </w:hyperlink>
      <w:r w:rsidRPr="003246B4">
        <w:rPr>
          <w:rFonts w:ascii="Times New Roman" w:hAnsi="Times New Roman" w:cs="Times New Roman"/>
          <w:sz w:val="24"/>
          <w:szCs w:val="24"/>
        </w:rPr>
        <w:t xml:space="preserve">. </w:t>
      </w:r>
    </w:p>
    <w:p w14:paraId="3D796B9F" w14:textId="77777777"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Dužnost Izvršitelja je sudjelovanje na svim poslovima revizije dostavljenih izračuna emisija u suradnji sa Naručiteljem što obuhvaća sljedeće aktivnosti i zadatke:</w:t>
      </w:r>
    </w:p>
    <w:p w14:paraId="7622869A" w14:textId="77777777" w:rsidR="00CC2877" w:rsidRPr="003246B4" w:rsidRDefault="00CC2877" w:rsidP="003246B4">
      <w:pPr>
        <w:pStyle w:val="ListParagraph"/>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lastRenderedPageBreak/>
        <w:t>Izvršitelj će surađivati sa stručnim tijelom Tajništva LRTAP Konvencije i stručnim tijelima Europske komisije na svim pitanjima pregleda godišnjih izračuna emisija/izvješća, ocjeni izvješća, provjeri kvalitete podataka te će načiniti potrebne korekcije i dorade izračuna / izvješća sukladno zahtjevima stručnih tijela nakon dobivene suglasnost Naručitelja</w:t>
      </w:r>
    </w:p>
    <w:p w14:paraId="2592CBF7" w14:textId="77777777" w:rsidR="00CC2877" w:rsidRPr="003246B4" w:rsidRDefault="00CC2877" w:rsidP="003246B4">
      <w:pPr>
        <w:pStyle w:val="ListParagraph"/>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Izvršitelj će osigurati raspoloživost stručnjaka te će u suradnji s Naručiteljem sudjelovati u pripremi odgovora na piranja revizorskog tima  koristeći pri tome online razvijen alat EMRT-NECD koji je i razvijen sa ciljem olakšavanja razmjene informacija, pitanja i odgovora između zemalja članica i tima za reviziju. </w:t>
      </w:r>
    </w:p>
    <w:p w14:paraId="0BA78CB0" w14:textId="77777777" w:rsidR="00CC2877" w:rsidRPr="003246B4" w:rsidRDefault="00CC2877" w:rsidP="003246B4">
      <w:pPr>
        <w:pStyle w:val="ListParagraph"/>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Izvršitelj će sudjelovati i dostaviti tražene podatke i očitovanja na zahtjev tima za reviziju i ako je potrebno napraviti ponovni podnesak izračuna s ispravljenim podacima nakon dobivene suglasnosti Naručitelja</w:t>
      </w:r>
    </w:p>
    <w:p w14:paraId="35CCFA21" w14:textId="77777777" w:rsidR="00CC2877" w:rsidRPr="003246B4" w:rsidRDefault="00CC2877" w:rsidP="003246B4">
      <w:pPr>
        <w:spacing w:after="0" w:line="240" w:lineRule="auto"/>
        <w:rPr>
          <w:rFonts w:ascii="Times New Roman" w:hAnsi="Times New Roman" w:cs="Times New Roman"/>
          <w:sz w:val="24"/>
          <w:szCs w:val="24"/>
        </w:rPr>
      </w:pPr>
    </w:p>
    <w:p w14:paraId="13A494B0"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Izvršitelj će osigurati stručnjaka za sudjelovanje u radu tima za reviziju godišnje podnesenih izračuna/inventara emisija onečišćujućih tvari u zrak drugih stranaka LRTAP Konvencije.  Sudjelovanjem će doprinositi provjeri i ocjeni podnesenih inventara ostalih stranka LRTAP konvencije na transparentan način. Ova aktivnost se provodi prema Odluci </w:t>
      </w:r>
      <w:hyperlink r:id="rId12" w:history="1">
        <w:r w:rsidRPr="003246B4">
          <w:rPr>
            <w:rFonts w:ascii="Times New Roman" w:hAnsi="Times New Roman" w:cs="Times New Roman"/>
            <w:sz w:val="24"/>
            <w:szCs w:val="24"/>
          </w:rPr>
          <w:t>ECE/EB.AIR/GE.1/2022/7−ECE/EB.AIR/WG.1/2022/18</w:t>
        </w:r>
      </w:hyperlink>
      <w:r w:rsidRPr="003246B4">
        <w:rPr>
          <w:rFonts w:ascii="Times New Roman" w:hAnsi="Times New Roman" w:cs="Times New Roman"/>
          <w:sz w:val="24"/>
          <w:szCs w:val="24"/>
        </w:rPr>
        <w:t xml:space="preserve"> gdje se u točci 19. navodi: „Od stranaka se očekuje da imenuju stručnjake za reviziju i osiguraju dovoljno resursa kako bi se omogućilo njihovo sudjelovanje u procesu. Imenovani stručnjaci su odgovarajuće kvalificirani za reviziju emisijskih  inventara.“ </w:t>
      </w:r>
    </w:p>
    <w:p w14:paraId="2BE8EF77" w14:textId="77777777" w:rsidR="00CC2877" w:rsidRPr="003246B4" w:rsidRDefault="00CC2877" w:rsidP="003246B4">
      <w:pPr>
        <w:spacing w:after="0" w:line="240" w:lineRule="auto"/>
        <w:rPr>
          <w:rFonts w:ascii="Times New Roman" w:hAnsi="Times New Roman" w:cs="Times New Roman"/>
          <w:sz w:val="24"/>
          <w:szCs w:val="24"/>
        </w:rPr>
      </w:pPr>
    </w:p>
    <w:p w14:paraId="223785AB" w14:textId="77777777"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Detaljan plan rada i provjere dostavljenih godišnjih izračuna i inventara emisija od strane svih stranaka LRTAP Konvencije izrađuje se u suradnji Europskom agencijom za okoliš i Radnom grupom stručnjaka za inventare i projekcije (TFEIP). Stručnjaci za izračune emisija zemalja koje su stranke LRTAP konvencije provode godišnju dubinsku analizu (tzv. „</w:t>
      </w:r>
      <w:r w:rsidRPr="003246B4">
        <w:rPr>
          <w:rFonts w:ascii="Times New Roman" w:hAnsi="Times New Roman" w:cs="Times New Roman"/>
          <w:i/>
          <w:sz w:val="24"/>
          <w:szCs w:val="24"/>
        </w:rPr>
        <w:t>In-</w:t>
      </w:r>
      <w:proofErr w:type="spellStart"/>
      <w:r w:rsidRPr="003246B4">
        <w:rPr>
          <w:rFonts w:ascii="Times New Roman" w:hAnsi="Times New Roman" w:cs="Times New Roman"/>
          <w:i/>
          <w:sz w:val="24"/>
          <w:szCs w:val="24"/>
        </w:rPr>
        <w:t>depth</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review</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of</w:t>
      </w:r>
      <w:proofErr w:type="spellEnd"/>
      <w:r w:rsidRPr="003246B4">
        <w:rPr>
          <w:rFonts w:ascii="Times New Roman" w:hAnsi="Times New Roman" w:cs="Times New Roman"/>
          <w:i/>
          <w:sz w:val="24"/>
          <w:szCs w:val="24"/>
        </w:rPr>
        <w:t xml:space="preserve"> AE </w:t>
      </w:r>
      <w:proofErr w:type="spellStart"/>
      <w:r w:rsidRPr="003246B4">
        <w:rPr>
          <w:rFonts w:ascii="Times New Roman" w:hAnsi="Times New Roman" w:cs="Times New Roman"/>
          <w:i/>
          <w:sz w:val="24"/>
          <w:szCs w:val="24"/>
        </w:rPr>
        <w:t>inventries</w:t>
      </w:r>
      <w:proofErr w:type="spellEnd"/>
      <w:r w:rsidRPr="003246B4">
        <w:rPr>
          <w:rFonts w:ascii="Times New Roman" w:hAnsi="Times New Roman" w:cs="Times New Roman"/>
          <w:sz w:val="24"/>
          <w:szCs w:val="24"/>
        </w:rPr>
        <w:t>“) s ciljem utvrđivanja i provjere potpunosti, vremenske konzistentnosti, dobre dokumentiranosti, usporedivosti između zemalja i točnosti godišnjih podnesenih podataka o emisijama i podataka o aktivnostima.</w:t>
      </w:r>
    </w:p>
    <w:p w14:paraId="470FB801" w14:textId="77777777"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Ključni elementi koji se pregledavaju su:</w:t>
      </w:r>
    </w:p>
    <w:p w14:paraId="4112D1C2" w14:textId="77777777" w:rsidR="00CC2877" w:rsidRPr="003246B4" w:rsidRDefault="00CC2877" w:rsidP="003246B4">
      <w:pPr>
        <w:pStyle w:val="ListParagraph"/>
        <w:numPr>
          <w:ilvl w:val="0"/>
          <w:numId w:val="3"/>
        </w:numPr>
        <w:spacing w:after="0" w:line="240" w:lineRule="auto"/>
        <w:ind w:left="284" w:hanging="284"/>
        <w:jc w:val="both"/>
        <w:rPr>
          <w:rFonts w:ascii="Times New Roman" w:hAnsi="Times New Roman" w:cs="Times New Roman"/>
          <w:sz w:val="24"/>
          <w:szCs w:val="24"/>
        </w:rPr>
      </w:pPr>
      <w:r w:rsidRPr="003246B4">
        <w:rPr>
          <w:rFonts w:ascii="Times New Roman" w:hAnsi="Times New Roman" w:cs="Times New Roman"/>
          <w:sz w:val="24"/>
          <w:szCs w:val="24"/>
        </w:rPr>
        <w:t>Transparentnost: uključuje provjeru metoda, pretpostavka i izvora podataka koji se koriste za izračun emisija, korištenje NFR nomenklature kao i propisanog sadržaja Informativnih inventara.</w:t>
      </w:r>
    </w:p>
    <w:p w14:paraId="0A05DFB0" w14:textId="77777777" w:rsidR="00CC2877" w:rsidRPr="003246B4" w:rsidRDefault="00CC2877" w:rsidP="003246B4">
      <w:pPr>
        <w:pStyle w:val="ListParagraph"/>
        <w:numPr>
          <w:ilvl w:val="0"/>
          <w:numId w:val="3"/>
        </w:numPr>
        <w:spacing w:after="0" w:line="240" w:lineRule="auto"/>
        <w:ind w:left="284" w:hanging="284"/>
        <w:jc w:val="both"/>
        <w:rPr>
          <w:rFonts w:ascii="Times New Roman" w:hAnsi="Times New Roman" w:cs="Times New Roman"/>
          <w:sz w:val="24"/>
          <w:szCs w:val="24"/>
        </w:rPr>
      </w:pPr>
      <w:r w:rsidRPr="003246B4">
        <w:rPr>
          <w:rFonts w:ascii="Times New Roman" w:hAnsi="Times New Roman" w:cs="Times New Roman"/>
          <w:sz w:val="24"/>
          <w:szCs w:val="24"/>
        </w:rPr>
        <w:t>Potpunost: uključuje provjeru uključenosti svih antropogenih izvora emisija i izračun sukladno metodama raspoloživim u EMEP/EEA Priručniku.</w:t>
      </w:r>
    </w:p>
    <w:p w14:paraId="1E631F1B" w14:textId="77777777" w:rsidR="00CC2877" w:rsidRPr="003246B4" w:rsidRDefault="00CC2877" w:rsidP="003246B4">
      <w:pPr>
        <w:pStyle w:val="ListParagraph"/>
        <w:numPr>
          <w:ilvl w:val="0"/>
          <w:numId w:val="3"/>
        </w:numPr>
        <w:spacing w:after="0" w:line="240" w:lineRule="auto"/>
        <w:ind w:left="284" w:hanging="284"/>
        <w:jc w:val="both"/>
        <w:rPr>
          <w:rFonts w:ascii="Times New Roman" w:hAnsi="Times New Roman" w:cs="Times New Roman"/>
          <w:sz w:val="24"/>
          <w:szCs w:val="24"/>
        </w:rPr>
      </w:pPr>
      <w:r w:rsidRPr="003246B4">
        <w:rPr>
          <w:rFonts w:ascii="Times New Roman" w:hAnsi="Times New Roman" w:cs="Times New Roman"/>
          <w:sz w:val="24"/>
          <w:szCs w:val="24"/>
        </w:rPr>
        <w:t>Usporedivost: uključuje provjeru jesu li izračuni emisija provedeni pomoću sličnih i kompatibilnih metoda za sve zemlje stranke LRTAP konvencije i da su slične razine detalja.</w:t>
      </w:r>
    </w:p>
    <w:p w14:paraId="5BAD232D" w14:textId="77777777" w:rsidR="00CC2877" w:rsidRPr="003246B4" w:rsidRDefault="00CC2877" w:rsidP="003246B4">
      <w:pPr>
        <w:pStyle w:val="ListParagraph"/>
        <w:numPr>
          <w:ilvl w:val="0"/>
          <w:numId w:val="3"/>
        </w:numPr>
        <w:spacing w:after="0" w:line="240" w:lineRule="auto"/>
        <w:ind w:left="284" w:hanging="284"/>
        <w:jc w:val="both"/>
        <w:rPr>
          <w:rFonts w:ascii="Times New Roman" w:hAnsi="Times New Roman" w:cs="Times New Roman"/>
          <w:sz w:val="24"/>
          <w:szCs w:val="24"/>
        </w:rPr>
      </w:pPr>
      <w:r w:rsidRPr="003246B4">
        <w:rPr>
          <w:rFonts w:ascii="Times New Roman" w:hAnsi="Times New Roman" w:cs="Times New Roman"/>
          <w:sz w:val="24"/>
          <w:szCs w:val="24"/>
        </w:rPr>
        <w:t>Dosljednost: uključuje provjeru  jesu li podaci koje je zemlja stranka LRTAP konvencije dostavila, dosljedni u svim godinama i po prijavljenim onečišćujućim tvarima.</w:t>
      </w:r>
    </w:p>
    <w:p w14:paraId="1C2B636B" w14:textId="77777777" w:rsidR="00CC2877" w:rsidRPr="003246B4" w:rsidRDefault="00CC2877" w:rsidP="003246B4">
      <w:pPr>
        <w:pStyle w:val="ListParagraph"/>
        <w:numPr>
          <w:ilvl w:val="0"/>
          <w:numId w:val="3"/>
        </w:numPr>
        <w:spacing w:after="0" w:line="240" w:lineRule="auto"/>
        <w:ind w:left="284" w:hanging="284"/>
        <w:jc w:val="both"/>
        <w:rPr>
          <w:rFonts w:ascii="Times New Roman" w:hAnsi="Times New Roman" w:cs="Times New Roman"/>
          <w:sz w:val="24"/>
          <w:szCs w:val="24"/>
        </w:rPr>
      </w:pPr>
      <w:r w:rsidRPr="003246B4">
        <w:rPr>
          <w:rFonts w:ascii="Times New Roman" w:hAnsi="Times New Roman" w:cs="Times New Roman"/>
          <w:sz w:val="24"/>
          <w:szCs w:val="24"/>
        </w:rPr>
        <w:t xml:space="preserve">Točnost: uključuje provjeru kako bi se osiguralo da su izračuni emisija što točniji odnosno da emisije nisu podcijenjene ili precijenjene, te su na taj način nesigurnosti u izračunima emisija svedeni na minimum kao i analiza nesigurnosti. </w:t>
      </w:r>
    </w:p>
    <w:p w14:paraId="4791D331" w14:textId="77777777" w:rsidR="00CC2877" w:rsidRPr="003246B4" w:rsidRDefault="00CC2877" w:rsidP="003246B4">
      <w:pPr>
        <w:spacing w:after="0" w:line="240" w:lineRule="auto"/>
        <w:rPr>
          <w:rFonts w:ascii="Times New Roman" w:hAnsi="Times New Roman" w:cs="Times New Roman"/>
          <w:sz w:val="24"/>
          <w:szCs w:val="24"/>
        </w:rPr>
      </w:pPr>
    </w:p>
    <w:p w14:paraId="405FD80A" w14:textId="77777777" w:rsidR="00CC2877" w:rsidRPr="003246B4" w:rsidRDefault="00CC2877" w:rsidP="003246B4">
      <w:pPr>
        <w:spacing w:after="0" w:line="240" w:lineRule="auto"/>
        <w:rPr>
          <w:rFonts w:ascii="Times New Roman" w:hAnsi="Times New Roman" w:cs="Times New Roman"/>
          <w:sz w:val="24"/>
          <w:szCs w:val="24"/>
        </w:rPr>
      </w:pPr>
      <w:bookmarkStart w:id="25" w:name="_Toc123542030"/>
      <w:bookmarkStart w:id="26" w:name="_Toc123542796"/>
      <w:bookmarkStart w:id="27" w:name="_Toc154648618"/>
      <w:r w:rsidRPr="003246B4">
        <w:rPr>
          <w:rFonts w:ascii="Times New Roman" w:hAnsi="Times New Roman" w:cs="Times New Roman"/>
          <w:sz w:val="24"/>
          <w:szCs w:val="24"/>
        </w:rPr>
        <w:t>Potrebno je da Izvršitelj osigura sudjelovanje stručnjaka za centraliziran godišnji pregled podnesenih izračuna/inventara emisija onečišćujućih tvari u zrak drugih  stranaka LRTAP konvencije. Predmetne usluge moraju se provoditi na kvalitetan, stručan i profesionalan način.</w:t>
      </w:r>
    </w:p>
    <w:p w14:paraId="37EFDE49" w14:textId="77777777" w:rsidR="00CC2877" w:rsidRPr="003246B4" w:rsidRDefault="00CC2877" w:rsidP="003246B4">
      <w:pPr>
        <w:spacing w:after="0" w:line="240" w:lineRule="auto"/>
        <w:rPr>
          <w:rFonts w:ascii="Times New Roman" w:hAnsi="Times New Roman" w:cs="Times New Roman"/>
          <w:sz w:val="24"/>
          <w:szCs w:val="24"/>
        </w:rPr>
      </w:pPr>
    </w:p>
    <w:p w14:paraId="082F6A85" w14:textId="77777777" w:rsidR="00CC2877" w:rsidRPr="003246B4" w:rsidRDefault="00CC2877" w:rsidP="003246B4">
      <w:pPr>
        <w:pStyle w:val="06Text"/>
        <w:numPr>
          <w:ilvl w:val="1"/>
          <w:numId w:val="12"/>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Izvršitelj će osigurati sudjelovanje sektorskih stručnjaka za potrebe konzultacija s Općom upravom za okoliš Europske komisije (DG </w:t>
      </w:r>
      <w:proofErr w:type="spellStart"/>
      <w:r w:rsidRPr="003246B4">
        <w:rPr>
          <w:rFonts w:ascii="Times New Roman" w:hAnsi="Times New Roman" w:cs="Times New Roman"/>
          <w:sz w:val="24"/>
          <w:szCs w:val="24"/>
        </w:rPr>
        <w:t>Environment</w:t>
      </w:r>
      <w:proofErr w:type="spellEnd"/>
      <w:r w:rsidRPr="003246B4">
        <w:rPr>
          <w:rFonts w:ascii="Times New Roman" w:hAnsi="Times New Roman" w:cs="Times New Roman"/>
          <w:sz w:val="24"/>
          <w:szCs w:val="24"/>
        </w:rPr>
        <w:t xml:space="preserve">) i njezinim stručnim tijelima, po potrebi, vezano uz pružanje podataka i informacija o podacima o aktivnosti, </w:t>
      </w:r>
      <w:r w:rsidRPr="003246B4">
        <w:rPr>
          <w:rFonts w:ascii="Times New Roman" w:hAnsi="Times New Roman" w:cs="Times New Roman"/>
          <w:sz w:val="24"/>
          <w:szCs w:val="24"/>
        </w:rPr>
        <w:lastRenderedPageBreak/>
        <w:t>korištenim faktorima emisije, metodologiji i podacima korištenim pri izradi inventara emisija i sl., za potrebe praćenja postizanja nacionalnih obaveza smanjenja emisija sukladno NEC direktivi i ciljevima Akcijskog plana nultog onečišćenja do 2030.</w:t>
      </w:r>
    </w:p>
    <w:p w14:paraId="1E16152F" w14:textId="77777777" w:rsidR="00CC2877" w:rsidRPr="003246B4" w:rsidRDefault="00CC2877" w:rsidP="003246B4">
      <w:pPr>
        <w:pStyle w:val="xmsonormal"/>
        <w:ind w:firstLine="708"/>
        <w:jc w:val="both"/>
        <w:rPr>
          <w:rFonts w:ascii="Times New Roman" w:hAnsi="Times New Roman" w:cs="Times New Roman"/>
          <w:sz w:val="24"/>
          <w:szCs w:val="24"/>
        </w:rPr>
      </w:pPr>
      <w:r w:rsidRPr="003246B4">
        <w:rPr>
          <w:rFonts w:ascii="Times New Roman" w:hAnsi="Times New Roman" w:cs="Times New Roman"/>
          <w:sz w:val="24"/>
          <w:szCs w:val="24"/>
        </w:rPr>
        <w:t xml:space="preserve">Obzirom na ambiciozne ciljeve Europske unije za postizanje smanjenja emisija onečišćujućih tvari u zrak te smanjenje prerane smrti uzrokovane onečišćenjem zraka za više od 55 % i smanjenje ugroženih ekosustava za 25% do 2030. godine, Europska komisija zahtjeva od država članica povremene konzultacije. Za potrebe konzultacija države članice trebaju osigurati sudjelovanje sektorskih stručnjaka za sektore: Energetika, Transport,  Industrijski procesi i uporaba proizvoda, Poljoprivreda i Otpad. Dinamiku i termine konzultacija određuje Europska komisija te ih nije moguće fiksno planirati na nacionalnom nivou. Prema iskustvu iz proteklog razdoblja, ove se konzultacije mogu planirati u rasponu od 1 do 5 dana godišnje po sektorskom stručnjaku.   </w:t>
      </w:r>
    </w:p>
    <w:p w14:paraId="50376DA3" w14:textId="77777777" w:rsidR="00CC2877" w:rsidRPr="003246B4" w:rsidRDefault="00CC2877" w:rsidP="003246B4">
      <w:pPr>
        <w:pStyle w:val="xmsonormal"/>
        <w:ind w:firstLine="708"/>
        <w:jc w:val="both"/>
        <w:rPr>
          <w:rFonts w:ascii="Times New Roman" w:hAnsi="Times New Roman" w:cs="Times New Roman"/>
          <w:sz w:val="24"/>
          <w:szCs w:val="24"/>
        </w:rPr>
      </w:pPr>
    </w:p>
    <w:p w14:paraId="7975DD94" w14:textId="77777777" w:rsidR="00CC2877" w:rsidRPr="003246B4" w:rsidRDefault="00CC2877" w:rsidP="003246B4">
      <w:pPr>
        <w:pStyle w:val="xmsonormal"/>
        <w:ind w:firstLine="708"/>
        <w:jc w:val="both"/>
        <w:rPr>
          <w:rFonts w:ascii="Times New Roman" w:hAnsi="Times New Roman" w:cs="Times New Roman"/>
          <w:sz w:val="24"/>
          <w:szCs w:val="24"/>
        </w:rPr>
      </w:pPr>
    </w:p>
    <w:p w14:paraId="39C26F07" w14:textId="77777777" w:rsidR="00CC2877" w:rsidRPr="003246B4" w:rsidRDefault="00CC2877" w:rsidP="003246B4">
      <w:pPr>
        <w:pStyle w:val="xmsonormal"/>
        <w:ind w:firstLine="708"/>
        <w:jc w:val="both"/>
        <w:rPr>
          <w:rFonts w:ascii="Times New Roman" w:hAnsi="Times New Roman" w:cs="Times New Roman"/>
          <w:sz w:val="24"/>
          <w:szCs w:val="24"/>
        </w:rPr>
      </w:pPr>
    </w:p>
    <w:p w14:paraId="732A278C" w14:textId="78CD0E1D" w:rsidR="00CC2877" w:rsidRPr="003246B4" w:rsidRDefault="00CC2877" w:rsidP="003246B4">
      <w:pPr>
        <w:pStyle w:val="Heading1"/>
        <w:numPr>
          <w:ilvl w:val="0"/>
          <w:numId w:val="24"/>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28" w:name="_Toc222828521"/>
      <w:bookmarkStart w:id="29" w:name="_Toc224797374"/>
      <w:r w:rsidRPr="003246B4">
        <w:rPr>
          <w:rFonts w:ascii="Times New Roman" w:eastAsiaTheme="minorEastAsia" w:hAnsi="Times New Roman" w:cs="Times New Roman"/>
          <w:color w:val="auto"/>
          <w:kern w:val="0"/>
          <w:sz w:val="24"/>
          <w:szCs w:val="24"/>
          <w:lang w:eastAsia="hr-HR"/>
          <w14:ligatures w14:val="none"/>
        </w:rPr>
        <w:t>Izlazni rezultati</w:t>
      </w:r>
      <w:bookmarkEnd w:id="29"/>
      <w:r w:rsidRPr="003246B4">
        <w:rPr>
          <w:rFonts w:ascii="Times New Roman" w:eastAsiaTheme="minorEastAsia" w:hAnsi="Times New Roman" w:cs="Times New Roman"/>
          <w:color w:val="auto"/>
          <w:kern w:val="0"/>
          <w:sz w:val="24"/>
          <w:szCs w:val="24"/>
          <w:lang w:eastAsia="hr-HR"/>
          <w14:ligatures w14:val="none"/>
        </w:rPr>
        <w:t xml:space="preserve"> </w:t>
      </w:r>
      <w:bookmarkEnd w:id="25"/>
      <w:bookmarkEnd w:id="26"/>
      <w:bookmarkEnd w:id="27"/>
      <w:bookmarkEnd w:id="28"/>
    </w:p>
    <w:p w14:paraId="333C150E" w14:textId="77777777" w:rsidR="00CC2877" w:rsidRPr="003246B4" w:rsidRDefault="00CC2877" w:rsidP="003246B4">
      <w:pPr>
        <w:spacing w:after="0" w:line="240" w:lineRule="auto"/>
        <w:ind w:left="284"/>
        <w:rPr>
          <w:rFonts w:ascii="Times New Roman" w:hAnsi="Times New Roman" w:cs="Times New Roman"/>
          <w:sz w:val="24"/>
          <w:szCs w:val="24"/>
        </w:rPr>
      </w:pPr>
    </w:p>
    <w:p w14:paraId="230082D8" w14:textId="77777777" w:rsidR="00CC2877" w:rsidRPr="003246B4" w:rsidRDefault="00CC2877" w:rsidP="003246B4">
      <w:pPr>
        <w:pStyle w:val="ListParagraph"/>
        <w:numPr>
          <w:ilvl w:val="0"/>
          <w:numId w:val="13"/>
        </w:numPr>
        <w:spacing w:after="0" w:line="240" w:lineRule="auto"/>
        <w:contextualSpacing w:val="0"/>
        <w:jc w:val="both"/>
        <w:rPr>
          <w:rFonts w:ascii="Times New Roman" w:hAnsi="Times New Roman" w:cs="Times New Roman"/>
          <w:b/>
          <w:bCs/>
          <w:vanish/>
          <w:sz w:val="24"/>
          <w:szCs w:val="24"/>
        </w:rPr>
      </w:pPr>
    </w:p>
    <w:p w14:paraId="65A85A41" w14:textId="77777777" w:rsidR="00CC2877" w:rsidRPr="003246B4" w:rsidRDefault="00CC2877" w:rsidP="003246B4">
      <w:pPr>
        <w:pStyle w:val="ListParagraph"/>
        <w:numPr>
          <w:ilvl w:val="0"/>
          <w:numId w:val="13"/>
        </w:numPr>
        <w:spacing w:after="0" w:line="240" w:lineRule="auto"/>
        <w:contextualSpacing w:val="0"/>
        <w:jc w:val="both"/>
        <w:rPr>
          <w:rFonts w:ascii="Times New Roman" w:hAnsi="Times New Roman" w:cs="Times New Roman"/>
          <w:b/>
          <w:bCs/>
          <w:vanish/>
          <w:sz w:val="24"/>
          <w:szCs w:val="24"/>
        </w:rPr>
      </w:pPr>
    </w:p>
    <w:p w14:paraId="069B5BE3" w14:textId="77777777" w:rsidR="00CC2877" w:rsidRPr="003246B4" w:rsidRDefault="00CC2877" w:rsidP="003246B4">
      <w:pPr>
        <w:pStyle w:val="ListParagraph"/>
        <w:numPr>
          <w:ilvl w:val="0"/>
          <w:numId w:val="13"/>
        </w:numPr>
        <w:spacing w:after="0" w:line="240" w:lineRule="auto"/>
        <w:contextualSpacing w:val="0"/>
        <w:jc w:val="both"/>
        <w:rPr>
          <w:rFonts w:ascii="Times New Roman" w:hAnsi="Times New Roman" w:cs="Times New Roman"/>
          <w:b/>
          <w:bCs/>
          <w:vanish/>
          <w:sz w:val="24"/>
          <w:szCs w:val="24"/>
        </w:rPr>
      </w:pPr>
    </w:p>
    <w:p w14:paraId="1120D900" w14:textId="77777777" w:rsidR="00CC2877" w:rsidRPr="003246B4" w:rsidRDefault="00CC2877" w:rsidP="003246B4">
      <w:pPr>
        <w:pStyle w:val="06Text"/>
        <w:numPr>
          <w:ilvl w:val="1"/>
          <w:numId w:val="1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NFR tablice izračuna emisija onečišćujućih tvari u zrak za 2025. godinu i ponovnog izračuna (</w:t>
      </w:r>
      <w:proofErr w:type="spellStart"/>
      <w:r w:rsidRPr="003246B4">
        <w:rPr>
          <w:rFonts w:ascii="Times New Roman" w:hAnsi="Times New Roman" w:cs="Times New Roman"/>
          <w:sz w:val="24"/>
          <w:szCs w:val="24"/>
        </w:rPr>
        <w:t>rekalkulacija</w:t>
      </w:r>
      <w:proofErr w:type="spellEnd"/>
      <w:r w:rsidRPr="003246B4">
        <w:rPr>
          <w:rFonts w:ascii="Times New Roman" w:hAnsi="Times New Roman" w:cs="Times New Roman"/>
          <w:sz w:val="24"/>
          <w:szCs w:val="24"/>
        </w:rPr>
        <w:t xml:space="preserve">) za razdoblje od 1990. do 2024. godine, Izvršitelj će Naručitelju dostaviti na engleskom jeziku u papirnatom i elektronskom obliku, a </w:t>
      </w:r>
      <w:proofErr w:type="spellStart"/>
      <w:r w:rsidRPr="003246B4">
        <w:rPr>
          <w:rFonts w:ascii="Times New Roman" w:hAnsi="Times New Roman" w:cs="Times New Roman"/>
          <w:sz w:val="24"/>
          <w:szCs w:val="24"/>
        </w:rPr>
        <w:t>rekalkulirane</w:t>
      </w:r>
      <w:proofErr w:type="spellEnd"/>
      <w:r w:rsidRPr="003246B4">
        <w:rPr>
          <w:rFonts w:ascii="Times New Roman" w:hAnsi="Times New Roman" w:cs="Times New Roman"/>
          <w:sz w:val="24"/>
          <w:szCs w:val="24"/>
        </w:rPr>
        <w:t xml:space="preserve"> NFR tablice za razdoblje 1990. – 2024. godinu Izvršitelj će Naručitelju dostaviti na engleskom jeziku u elektronskom obliku, u obliku ispunjenih </w:t>
      </w:r>
      <w:proofErr w:type="spellStart"/>
      <w:r w:rsidRPr="003246B4">
        <w:rPr>
          <w:rFonts w:ascii="Times New Roman" w:hAnsi="Times New Roman" w:cs="Times New Roman"/>
          <w:sz w:val="24"/>
          <w:szCs w:val="24"/>
        </w:rPr>
        <w:t>CollectER</w:t>
      </w:r>
      <w:proofErr w:type="spellEnd"/>
      <w:r w:rsidRPr="003246B4">
        <w:rPr>
          <w:rFonts w:ascii="Times New Roman" w:hAnsi="Times New Roman" w:cs="Times New Roman"/>
          <w:sz w:val="24"/>
          <w:szCs w:val="24"/>
        </w:rPr>
        <w:t xml:space="preserve"> III i COPERT 5 programskih aplikacija. </w:t>
      </w:r>
    </w:p>
    <w:p w14:paraId="34319E0E" w14:textId="77777777" w:rsidR="00CC2877" w:rsidRPr="003246B4" w:rsidRDefault="00CC2877" w:rsidP="003246B4">
      <w:pPr>
        <w:pStyle w:val="06Text"/>
        <w:numPr>
          <w:ilvl w:val="1"/>
          <w:numId w:val="1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Informativno izvješće o inventaru emisija onečišćujućih tvari u zraku na području Republike Hrvatske 2025. (za razdoblje 1990. – 2025.) Izvršitelj će Naručitelju dostaviti u papirnatom i elektronskom obliku, na hrvatskom jeziku i na engleskom jeziku - </w:t>
      </w:r>
      <w:proofErr w:type="spellStart"/>
      <w:r w:rsidRPr="003246B4">
        <w:rPr>
          <w:rFonts w:ascii="Times New Roman" w:hAnsi="Times New Roman" w:cs="Times New Roman"/>
          <w:sz w:val="24"/>
          <w:szCs w:val="24"/>
        </w:rPr>
        <w:t>Informative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inventory</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report</w:t>
      </w:r>
      <w:proofErr w:type="spellEnd"/>
      <w:r w:rsidRPr="003246B4">
        <w:rPr>
          <w:rFonts w:ascii="Times New Roman" w:hAnsi="Times New Roman" w:cs="Times New Roman"/>
          <w:sz w:val="24"/>
          <w:szCs w:val="24"/>
        </w:rPr>
        <w:t xml:space="preserve"> 2026 (1990 - 2025). </w:t>
      </w:r>
    </w:p>
    <w:p w14:paraId="6E895CBE" w14:textId="77777777" w:rsidR="00CC2877" w:rsidRPr="003246B4" w:rsidRDefault="00CC2877" w:rsidP="003246B4">
      <w:pPr>
        <w:pStyle w:val="06Text"/>
        <w:numPr>
          <w:ilvl w:val="1"/>
          <w:numId w:val="1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Izvješće o sudjelovanju Izvršitelja u  provedenim aktivnostima i tehničkom pregledu/reviziji podneska Republike Hrvatske u 2027. godini od strane stručnog tijela nominiranog od strane Izvršnog tijela LRTAP konvencije i NEC direktive (ispisano u 1 primjerku i elektronski).</w:t>
      </w:r>
    </w:p>
    <w:p w14:paraId="26B7E72D" w14:textId="77777777" w:rsidR="00CC2877" w:rsidRPr="003246B4" w:rsidRDefault="00CC2877" w:rsidP="003246B4">
      <w:pPr>
        <w:pStyle w:val="06Text"/>
        <w:numPr>
          <w:ilvl w:val="1"/>
          <w:numId w:val="1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Izvješće o sudjelovanju nacionalnog eksperta i obavljenom stručnom pregledu godišnjih podnesenih izračuna/inventara emisija onečišćujućih tvari u zrak zemljama koje su također stranke LRTAP Konvencije (ispisano u 1 primjerku i elektronski). </w:t>
      </w:r>
    </w:p>
    <w:p w14:paraId="782C7074" w14:textId="77777777" w:rsidR="00CC2877" w:rsidRDefault="00CC2877" w:rsidP="003246B4">
      <w:pPr>
        <w:pStyle w:val="06Text"/>
        <w:numPr>
          <w:ilvl w:val="1"/>
          <w:numId w:val="1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Izvješće o sudjelovanju sektorskih stručnjaka za potrebe konzultacija sa Europskom komisijom i njezinim tijelima o postizanju nacionalnih obaveza smanjenja emisija sukladno NEC direktivi i ciljeva Akcijskog plana nultog onečišćenja do 2030.</w:t>
      </w:r>
    </w:p>
    <w:p w14:paraId="015E639E" w14:textId="77777777" w:rsidR="00C72C26" w:rsidRPr="003246B4" w:rsidRDefault="00C72C26" w:rsidP="00C72C26">
      <w:pPr>
        <w:pStyle w:val="06Text"/>
        <w:spacing w:before="0" w:after="0" w:line="240" w:lineRule="auto"/>
        <w:ind w:left="720"/>
        <w:rPr>
          <w:rFonts w:ascii="Times New Roman" w:hAnsi="Times New Roman" w:cs="Times New Roman"/>
          <w:sz w:val="24"/>
          <w:szCs w:val="24"/>
        </w:rPr>
      </w:pPr>
    </w:p>
    <w:p w14:paraId="589A512C" w14:textId="573BFA32" w:rsidR="00CC2877" w:rsidRPr="003246B4" w:rsidRDefault="00CC2877" w:rsidP="003246B4">
      <w:pPr>
        <w:pStyle w:val="Heading1"/>
        <w:numPr>
          <w:ilvl w:val="0"/>
          <w:numId w:val="24"/>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30" w:name="_Toc123542033"/>
      <w:bookmarkStart w:id="31" w:name="_Toc123542799"/>
      <w:bookmarkStart w:id="32" w:name="_Toc154648621"/>
      <w:bookmarkStart w:id="33" w:name="_Toc222828524"/>
      <w:bookmarkStart w:id="34" w:name="_Toc224797375"/>
      <w:r w:rsidRPr="003246B4">
        <w:rPr>
          <w:rFonts w:ascii="Times New Roman" w:eastAsiaTheme="minorEastAsia" w:hAnsi="Times New Roman" w:cs="Times New Roman"/>
          <w:color w:val="auto"/>
          <w:kern w:val="0"/>
          <w:sz w:val="24"/>
          <w:szCs w:val="24"/>
          <w:lang w:eastAsia="hr-HR"/>
          <w14:ligatures w14:val="none"/>
        </w:rPr>
        <w:t xml:space="preserve">Rok </w:t>
      </w:r>
      <w:bookmarkEnd w:id="30"/>
      <w:bookmarkEnd w:id="31"/>
      <w:bookmarkEnd w:id="32"/>
      <w:bookmarkEnd w:id="33"/>
      <w:r w:rsidRPr="003246B4">
        <w:rPr>
          <w:rFonts w:ascii="Times New Roman" w:eastAsiaTheme="minorEastAsia" w:hAnsi="Times New Roman" w:cs="Times New Roman"/>
          <w:color w:val="auto"/>
          <w:kern w:val="0"/>
          <w:sz w:val="24"/>
          <w:szCs w:val="24"/>
          <w:lang w:eastAsia="hr-HR"/>
          <w14:ligatures w14:val="none"/>
        </w:rPr>
        <w:t>izvršenja usluge</w:t>
      </w:r>
      <w:bookmarkEnd w:id="34"/>
    </w:p>
    <w:p w14:paraId="435206CE" w14:textId="240D3063"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Izvršitelj je dužan izvršiti ugovorene poslove i zadatke određene ovim projektnim zadatkom u sljedećim rokovima:</w:t>
      </w:r>
    </w:p>
    <w:p w14:paraId="3CDBEA6C" w14:textId="77777777" w:rsidR="00CC2877" w:rsidRPr="003246B4" w:rsidRDefault="00CC2877" w:rsidP="003246B4">
      <w:pPr>
        <w:spacing w:after="0" w:line="240" w:lineRule="auto"/>
        <w:rPr>
          <w:rFonts w:ascii="Times New Roman" w:hAnsi="Times New Roman" w:cs="Times New Roman"/>
          <w:b/>
          <w:sz w:val="24"/>
          <w:szCs w:val="24"/>
        </w:rPr>
      </w:pPr>
    </w:p>
    <w:p w14:paraId="7D9E123C" w14:textId="2E877F30" w:rsidR="00CC2877" w:rsidRPr="00C72C26" w:rsidRDefault="00CC2877" w:rsidP="00C72C26">
      <w:pPr>
        <w:spacing w:after="0" w:line="240" w:lineRule="auto"/>
        <w:ind w:left="1410" w:hanging="1410"/>
        <w:rPr>
          <w:rFonts w:ascii="Times New Roman" w:hAnsi="Times New Roman" w:cs="Times New Roman"/>
          <w:bCs/>
          <w:sz w:val="24"/>
          <w:szCs w:val="24"/>
        </w:rPr>
      </w:pPr>
      <w:r w:rsidRPr="00C72C26">
        <w:rPr>
          <w:rFonts w:ascii="Times New Roman" w:hAnsi="Times New Roman" w:cs="Times New Roman"/>
          <w:bCs/>
          <w:sz w:val="24"/>
          <w:szCs w:val="24"/>
        </w:rPr>
        <w:t>Isporuka 1:</w:t>
      </w:r>
      <w:r w:rsidRPr="00C72C26">
        <w:rPr>
          <w:rFonts w:ascii="Times New Roman" w:hAnsi="Times New Roman" w:cs="Times New Roman"/>
          <w:bCs/>
          <w:sz w:val="24"/>
          <w:szCs w:val="24"/>
        </w:rPr>
        <w:tab/>
        <w:t xml:space="preserve">Ugovorene poslove i zadatke određene točkom 3.1. ovog Projektnog zadatka do </w:t>
      </w:r>
      <w:bookmarkStart w:id="35" w:name="_Hlk91670837"/>
      <w:r w:rsidRPr="00C72C26">
        <w:rPr>
          <w:rFonts w:ascii="Times New Roman" w:hAnsi="Times New Roman" w:cs="Times New Roman"/>
          <w:bCs/>
          <w:sz w:val="24"/>
          <w:szCs w:val="24"/>
        </w:rPr>
        <w:t>29. siječnja 2027. godine</w:t>
      </w:r>
      <w:bookmarkEnd w:id="35"/>
      <w:r w:rsidRPr="00C72C26">
        <w:rPr>
          <w:rFonts w:ascii="Times New Roman" w:hAnsi="Times New Roman" w:cs="Times New Roman"/>
          <w:bCs/>
          <w:sz w:val="24"/>
          <w:szCs w:val="24"/>
        </w:rPr>
        <w:t>.</w:t>
      </w:r>
    </w:p>
    <w:p w14:paraId="79354D88" w14:textId="3CB71082" w:rsidR="00CC2877" w:rsidRPr="00C72C26" w:rsidRDefault="00CC2877" w:rsidP="00C72C26">
      <w:pPr>
        <w:spacing w:after="0" w:line="240" w:lineRule="auto"/>
        <w:ind w:left="1410" w:hanging="1410"/>
        <w:rPr>
          <w:rFonts w:ascii="Times New Roman" w:hAnsi="Times New Roman" w:cs="Times New Roman"/>
          <w:bCs/>
          <w:sz w:val="24"/>
          <w:szCs w:val="24"/>
        </w:rPr>
      </w:pPr>
      <w:r w:rsidRPr="00C72C26">
        <w:rPr>
          <w:rFonts w:ascii="Times New Roman" w:hAnsi="Times New Roman" w:cs="Times New Roman"/>
          <w:bCs/>
          <w:sz w:val="24"/>
          <w:szCs w:val="24"/>
        </w:rPr>
        <w:t>Isporuka 2:</w:t>
      </w:r>
      <w:r w:rsidRPr="00C72C26">
        <w:rPr>
          <w:rFonts w:ascii="Times New Roman" w:hAnsi="Times New Roman" w:cs="Times New Roman"/>
          <w:bCs/>
          <w:sz w:val="24"/>
          <w:szCs w:val="24"/>
        </w:rPr>
        <w:tab/>
        <w:t>Ugovorene poslove i zadatke određene točkom 3.2. ovog Projektnog zadatka do</w:t>
      </w:r>
      <w:r w:rsidR="00C72C26">
        <w:rPr>
          <w:rFonts w:ascii="Times New Roman" w:hAnsi="Times New Roman" w:cs="Times New Roman"/>
          <w:bCs/>
          <w:sz w:val="24"/>
          <w:szCs w:val="24"/>
        </w:rPr>
        <w:t xml:space="preserve"> </w:t>
      </w:r>
      <w:r w:rsidRPr="00C72C26">
        <w:rPr>
          <w:rFonts w:ascii="Times New Roman" w:hAnsi="Times New Roman" w:cs="Times New Roman"/>
          <w:bCs/>
          <w:sz w:val="24"/>
          <w:szCs w:val="24"/>
        </w:rPr>
        <w:t xml:space="preserve"> 2. ožujka 2027. godine.</w:t>
      </w:r>
    </w:p>
    <w:p w14:paraId="63347ACB" w14:textId="56012BE2" w:rsidR="00CC2877" w:rsidRPr="00C72C26" w:rsidRDefault="00CC2877" w:rsidP="00C72C26">
      <w:pPr>
        <w:spacing w:after="0" w:line="240" w:lineRule="auto"/>
        <w:ind w:left="1410" w:hanging="1410"/>
        <w:rPr>
          <w:rFonts w:ascii="Times New Roman" w:hAnsi="Times New Roman" w:cs="Times New Roman"/>
          <w:bCs/>
          <w:sz w:val="24"/>
          <w:szCs w:val="24"/>
        </w:rPr>
      </w:pPr>
      <w:r w:rsidRPr="00C72C26">
        <w:rPr>
          <w:rFonts w:ascii="Times New Roman" w:hAnsi="Times New Roman" w:cs="Times New Roman"/>
          <w:bCs/>
          <w:sz w:val="24"/>
          <w:szCs w:val="24"/>
        </w:rPr>
        <w:t>Isporuka 3:</w:t>
      </w:r>
      <w:r w:rsidRPr="00C72C26">
        <w:rPr>
          <w:rFonts w:ascii="Times New Roman" w:hAnsi="Times New Roman" w:cs="Times New Roman"/>
          <w:bCs/>
          <w:sz w:val="24"/>
          <w:szCs w:val="24"/>
        </w:rPr>
        <w:tab/>
        <w:t xml:space="preserve">Ugovorene poslove i zadatke određene točkom 3.3. ovog Projektnog zadatka do 15. rujna 2027. godine.   </w:t>
      </w:r>
    </w:p>
    <w:p w14:paraId="101133A4" w14:textId="05FD6315" w:rsidR="00CC2877" w:rsidRPr="00C72C26" w:rsidRDefault="00CC2877" w:rsidP="00C72C26">
      <w:pPr>
        <w:spacing w:after="0" w:line="240" w:lineRule="auto"/>
        <w:ind w:left="1410" w:hanging="1410"/>
        <w:rPr>
          <w:rFonts w:ascii="Times New Roman" w:hAnsi="Times New Roman" w:cs="Times New Roman"/>
          <w:bCs/>
          <w:sz w:val="24"/>
          <w:szCs w:val="24"/>
        </w:rPr>
      </w:pPr>
      <w:r w:rsidRPr="00C72C26">
        <w:rPr>
          <w:rFonts w:ascii="Times New Roman" w:hAnsi="Times New Roman" w:cs="Times New Roman"/>
          <w:bCs/>
          <w:sz w:val="24"/>
          <w:szCs w:val="24"/>
        </w:rPr>
        <w:t>Isporuka 4:</w:t>
      </w:r>
      <w:r w:rsidRPr="00C72C26">
        <w:rPr>
          <w:rFonts w:ascii="Times New Roman" w:hAnsi="Times New Roman" w:cs="Times New Roman"/>
          <w:bCs/>
          <w:sz w:val="24"/>
          <w:szCs w:val="24"/>
        </w:rPr>
        <w:tab/>
        <w:t>Ugovorene poslove i zadatke određene točkom 3.4. ovog Projektnog zadatka do  16. studenog 2027. godine.</w:t>
      </w:r>
    </w:p>
    <w:p w14:paraId="5BF89004" w14:textId="64CED845" w:rsidR="00CC2877" w:rsidRPr="00C72C26" w:rsidRDefault="00CC2877" w:rsidP="00C72C26">
      <w:pPr>
        <w:spacing w:after="0" w:line="240" w:lineRule="auto"/>
        <w:ind w:left="1410" w:hanging="1410"/>
        <w:rPr>
          <w:rFonts w:ascii="Times New Roman" w:hAnsi="Times New Roman" w:cs="Times New Roman"/>
          <w:bCs/>
          <w:sz w:val="24"/>
          <w:szCs w:val="24"/>
        </w:rPr>
      </w:pPr>
      <w:r w:rsidRPr="00C72C26">
        <w:rPr>
          <w:rFonts w:ascii="Times New Roman" w:hAnsi="Times New Roman" w:cs="Times New Roman"/>
          <w:bCs/>
          <w:sz w:val="24"/>
          <w:szCs w:val="24"/>
        </w:rPr>
        <w:lastRenderedPageBreak/>
        <w:t>Isporuka 5:</w:t>
      </w:r>
      <w:r w:rsidRPr="00C72C26">
        <w:rPr>
          <w:rFonts w:ascii="Times New Roman" w:hAnsi="Times New Roman" w:cs="Times New Roman"/>
          <w:bCs/>
          <w:sz w:val="24"/>
          <w:szCs w:val="24"/>
        </w:rPr>
        <w:tab/>
        <w:t>Ugovorene poslove i zadatke određene točkom 3.5. ovog Projektnog zadatka do  16. prosinca 2027. godine.</w:t>
      </w:r>
    </w:p>
    <w:p w14:paraId="0D390FE9" w14:textId="77777777" w:rsidR="00C72C26" w:rsidRDefault="00C72C26" w:rsidP="003246B4">
      <w:pPr>
        <w:spacing w:after="0" w:line="240" w:lineRule="auto"/>
        <w:ind w:left="708" w:firstLine="708"/>
        <w:rPr>
          <w:rFonts w:ascii="Times New Roman" w:hAnsi="Times New Roman" w:cs="Times New Roman"/>
          <w:b/>
          <w:sz w:val="24"/>
          <w:szCs w:val="24"/>
        </w:rPr>
      </w:pPr>
    </w:p>
    <w:p w14:paraId="6AF9F727" w14:textId="77777777" w:rsidR="00C72C26" w:rsidRDefault="00C72C26" w:rsidP="003246B4">
      <w:pPr>
        <w:spacing w:after="0" w:line="240" w:lineRule="auto"/>
        <w:ind w:left="708" w:firstLine="708"/>
        <w:rPr>
          <w:rFonts w:ascii="Times New Roman" w:hAnsi="Times New Roman" w:cs="Times New Roman"/>
          <w:b/>
          <w:sz w:val="24"/>
          <w:szCs w:val="24"/>
        </w:rPr>
      </w:pPr>
    </w:p>
    <w:p w14:paraId="0E4884C8" w14:textId="77777777" w:rsidR="00C72C26" w:rsidRPr="003246B4" w:rsidRDefault="00C72C26" w:rsidP="003246B4">
      <w:pPr>
        <w:spacing w:after="0" w:line="240" w:lineRule="auto"/>
        <w:ind w:left="708" w:firstLine="708"/>
        <w:rPr>
          <w:rFonts w:ascii="Times New Roman" w:hAnsi="Times New Roman" w:cs="Times New Roman"/>
          <w:b/>
          <w:sz w:val="24"/>
          <w:szCs w:val="24"/>
        </w:rPr>
      </w:pPr>
    </w:p>
    <w:p w14:paraId="76854709" w14:textId="26FCBBE0" w:rsidR="00C72C26" w:rsidRDefault="00F6528B" w:rsidP="00C72C26">
      <w:pPr>
        <w:pStyle w:val="Heading1"/>
        <w:numPr>
          <w:ilvl w:val="0"/>
          <w:numId w:val="27"/>
        </w:numPr>
        <w:spacing w:before="0" w:after="0" w:line="240" w:lineRule="auto"/>
        <w:rPr>
          <w:rFonts w:ascii="Times New Roman" w:eastAsiaTheme="minorEastAsia" w:hAnsi="Times New Roman" w:cs="Times New Roman"/>
          <w:b/>
          <w:bCs/>
          <w:color w:val="auto"/>
          <w:kern w:val="0"/>
          <w:sz w:val="24"/>
          <w:szCs w:val="24"/>
          <w:lang w:eastAsia="hr-HR"/>
          <w14:ligatures w14:val="none"/>
        </w:rPr>
      </w:pPr>
      <w:bookmarkStart w:id="36" w:name="_Toc123542037"/>
      <w:bookmarkStart w:id="37" w:name="_Toc123542803"/>
      <w:bookmarkStart w:id="38" w:name="_Toc154648628"/>
      <w:bookmarkStart w:id="39" w:name="_Toc222828532"/>
      <w:bookmarkStart w:id="40" w:name="_Hlk189639641"/>
      <w:bookmarkStart w:id="41" w:name="_Toc224797376"/>
      <w:r w:rsidRPr="003246B4">
        <w:rPr>
          <w:rFonts w:ascii="Times New Roman" w:eastAsiaTheme="minorEastAsia" w:hAnsi="Times New Roman" w:cs="Times New Roman"/>
          <w:b/>
          <w:bCs/>
          <w:color w:val="auto"/>
          <w:kern w:val="0"/>
          <w:sz w:val="24"/>
          <w:szCs w:val="24"/>
          <w:lang w:eastAsia="hr-HR"/>
          <w14:ligatures w14:val="none"/>
        </w:rPr>
        <w:t>GRUPA 2:</w:t>
      </w:r>
      <w:r w:rsidRPr="003246B4">
        <w:rPr>
          <w:rFonts w:ascii="Times New Roman" w:eastAsiaTheme="minorEastAsia" w:hAnsi="Times New Roman" w:cs="Times New Roman"/>
          <w:b/>
          <w:bCs/>
          <w:color w:val="auto"/>
          <w:kern w:val="0"/>
          <w:sz w:val="24"/>
          <w:szCs w:val="24"/>
          <w:lang w:eastAsia="hr-HR"/>
          <w14:ligatures w14:val="none"/>
        </w:rPr>
        <w:tab/>
        <w:t>Usluga izrade stručne podloge za potrebe izvješćivanja o projekcijama emisija onečišćujućih tvari u zraku sukladno zahtjevima NEC Direktive za 2027. godinu</w:t>
      </w:r>
      <w:bookmarkEnd w:id="41"/>
    </w:p>
    <w:p w14:paraId="1499F571" w14:textId="77777777" w:rsidR="00C72C26" w:rsidRPr="00C72C26" w:rsidRDefault="00C72C26" w:rsidP="00C72C26">
      <w:pPr>
        <w:rPr>
          <w:lang w:eastAsia="hr-HR"/>
        </w:rPr>
      </w:pPr>
    </w:p>
    <w:p w14:paraId="7A87C2E1" w14:textId="77777777" w:rsidR="00F6528B" w:rsidRDefault="00F6528B" w:rsidP="003246B4">
      <w:pPr>
        <w:pStyle w:val="Heading1"/>
        <w:numPr>
          <w:ilvl w:val="0"/>
          <w:numId w:val="25"/>
        </w:numPr>
        <w:spacing w:before="0" w:after="0" w:line="240" w:lineRule="auto"/>
        <w:rPr>
          <w:rFonts w:ascii="Times New Roman" w:eastAsiaTheme="minorEastAsia" w:hAnsi="Times New Roman" w:cs="Times New Roman"/>
          <w:color w:val="auto"/>
          <w:kern w:val="0"/>
          <w:sz w:val="24"/>
          <w:szCs w:val="24"/>
          <w:lang w:eastAsia="hr-HR"/>
          <w14:ligatures w14:val="none"/>
        </w:rPr>
      </w:pPr>
      <w:bookmarkStart w:id="42" w:name="_Toc222828355"/>
      <w:bookmarkStart w:id="43" w:name="_Toc224797377"/>
      <w:r w:rsidRPr="003246B4">
        <w:rPr>
          <w:rFonts w:ascii="Times New Roman" w:eastAsiaTheme="minorEastAsia" w:hAnsi="Times New Roman" w:cs="Times New Roman"/>
          <w:color w:val="auto"/>
          <w:kern w:val="0"/>
          <w:sz w:val="24"/>
          <w:szCs w:val="24"/>
          <w:lang w:eastAsia="hr-HR"/>
          <w14:ligatures w14:val="none"/>
        </w:rPr>
        <w:t>Cilj rada</w:t>
      </w:r>
      <w:bookmarkEnd w:id="42"/>
      <w:bookmarkEnd w:id="43"/>
    </w:p>
    <w:p w14:paraId="7F2307A6" w14:textId="77777777" w:rsidR="00C72C26" w:rsidRPr="00C72C26" w:rsidRDefault="00C72C26" w:rsidP="00C72C26">
      <w:pPr>
        <w:rPr>
          <w:lang w:eastAsia="hr-HR"/>
        </w:rPr>
      </w:pPr>
    </w:p>
    <w:p w14:paraId="454C2B6C" w14:textId="77777777" w:rsidR="00F6528B" w:rsidRPr="003246B4" w:rsidRDefault="00F6528B" w:rsidP="00C72C2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Cilj rada je izvršenje dvogodišnje izvještajne obaveze Republike Hrvatske prema NEC direktivi sukladno s preuzetim i propisanim obavezama smanjenja emisija određenih onečišćujućih tvari u zrak. Sukladno smjernicama za izvješćivanje, izračunate projekcije trebaju biti u skladu s podacima u posljednjoj godini vremenskog niza u inventaru podnesenom u istoj godini ili godinu dana ranije. Metodologije i pretpostavke za projekcije trebaju biti transparentne i trebale bi omogućiti neovisan pregled podataka. Za stranke unutar Europske unije, prijavljene projekcije trebale bi biti u skladu s onima prikupljenim prema Uredbi Europske unije o izvješćivanju o emisijama stakleničkih plinova</w:t>
      </w:r>
      <w:r w:rsidRPr="003246B4">
        <w:rPr>
          <w:rStyle w:val="FootnoteReference"/>
          <w:rFonts w:ascii="Times New Roman" w:hAnsi="Times New Roman" w:cs="Times New Roman"/>
          <w:sz w:val="24"/>
          <w:szCs w:val="24"/>
        </w:rPr>
        <w:footnoteReference w:id="5"/>
      </w:r>
      <w:r w:rsidRPr="003246B4">
        <w:rPr>
          <w:rFonts w:ascii="Times New Roman" w:hAnsi="Times New Roman" w:cs="Times New Roman"/>
          <w:sz w:val="24"/>
          <w:szCs w:val="24"/>
        </w:rPr>
        <w:t xml:space="preserve">. </w:t>
      </w:r>
    </w:p>
    <w:p w14:paraId="00EBECAD" w14:textId="77777777" w:rsidR="00C72C26" w:rsidRDefault="00C72C26" w:rsidP="003246B4">
      <w:pPr>
        <w:spacing w:after="0" w:line="240" w:lineRule="auto"/>
        <w:rPr>
          <w:rFonts w:ascii="Times New Roman" w:hAnsi="Times New Roman" w:cs="Times New Roman"/>
          <w:sz w:val="24"/>
          <w:szCs w:val="24"/>
        </w:rPr>
      </w:pPr>
    </w:p>
    <w:p w14:paraId="162AA77A" w14:textId="53BC7BF3" w:rsidR="00F6528B"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U skladu s navedenim, projektni rad se odnosi na sljedeće aktivnosti:</w:t>
      </w:r>
    </w:p>
    <w:p w14:paraId="2F4E02D6" w14:textId="77777777" w:rsidR="00C72C26" w:rsidRPr="003246B4" w:rsidRDefault="00C72C26" w:rsidP="003246B4">
      <w:pPr>
        <w:spacing w:after="0" w:line="240" w:lineRule="auto"/>
        <w:rPr>
          <w:rFonts w:ascii="Times New Roman" w:hAnsi="Times New Roman" w:cs="Times New Roman"/>
          <w:sz w:val="24"/>
          <w:szCs w:val="24"/>
        </w:rPr>
      </w:pPr>
    </w:p>
    <w:p w14:paraId="7D67B39B" w14:textId="77777777" w:rsidR="00F6528B" w:rsidRPr="003246B4" w:rsidRDefault="00F6528B" w:rsidP="003246B4">
      <w:pPr>
        <w:pStyle w:val="06Text"/>
        <w:numPr>
          <w:ilvl w:val="1"/>
          <w:numId w:val="15"/>
        </w:numPr>
        <w:spacing w:before="0" w:after="0" w:line="240" w:lineRule="auto"/>
        <w:ind w:left="709"/>
        <w:rPr>
          <w:rFonts w:ascii="Times New Roman" w:hAnsi="Times New Roman" w:cs="Times New Roman"/>
          <w:sz w:val="24"/>
          <w:szCs w:val="24"/>
        </w:rPr>
      </w:pPr>
      <w:r w:rsidRPr="003246B4">
        <w:rPr>
          <w:rFonts w:ascii="Times New Roman" w:hAnsi="Times New Roman" w:cs="Times New Roman"/>
          <w:sz w:val="24"/>
          <w:szCs w:val="24"/>
        </w:rPr>
        <w:t xml:space="preserve"> Izrada projekcija emisija u zrak prema skupnom NFR-u (</w:t>
      </w:r>
      <w:proofErr w:type="spellStart"/>
      <w:r w:rsidRPr="003246B4">
        <w:rPr>
          <w:rFonts w:ascii="Times New Roman" w:hAnsi="Times New Roman" w:cs="Times New Roman"/>
          <w:sz w:val="24"/>
          <w:szCs w:val="24"/>
        </w:rPr>
        <w:t>Nomenclature</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za onečišćujuće tvari: SO2, NOx, NMHOS, NH3, PM2,5 i BC koje moraju biti u skladu sa inventarom podnesenim u 2026. godini (s podacima 1990. – 2024.), te moraju dati proračun za godine 2025., 2030., 2040. i 2050. Izrada projekcija mora biti u skladu sa zahtjevima LRTAP konvencije i NEC direktive, uz obveznu uporabu 2023 </w:t>
      </w:r>
      <w:proofErr w:type="spellStart"/>
      <w:r w:rsidRPr="003246B4">
        <w:rPr>
          <w:rFonts w:ascii="Times New Roman" w:hAnsi="Times New Roman" w:cs="Times New Roman"/>
          <w:sz w:val="24"/>
          <w:szCs w:val="24"/>
        </w:rPr>
        <w:t>Guidelines</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Emissions</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and</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Projections</w:t>
      </w:r>
      <w:proofErr w:type="spellEnd"/>
      <w:r w:rsidRPr="003246B4">
        <w:rPr>
          <w:rFonts w:ascii="Times New Roman" w:hAnsi="Times New Roman" w:cs="Times New Roman"/>
          <w:sz w:val="24"/>
          <w:szCs w:val="24"/>
        </w:rPr>
        <w:t xml:space="preserve"> Data </w:t>
      </w:r>
      <w:proofErr w:type="spellStart"/>
      <w:r w:rsidRPr="003246B4">
        <w:rPr>
          <w:rFonts w:ascii="Times New Roman" w:hAnsi="Times New Roman" w:cs="Times New Roman"/>
          <w:sz w:val="24"/>
          <w:szCs w:val="24"/>
        </w:rPr>
        <w:t>under</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the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Convention</w:t>
      </w:r>
      <w:proofErr w:type="spellEnd"/>
      <w:r w:rsidRPr="003246B4">
        <w:rPr>
          <w:rFonts w:ascii="Times New Roman" w:hAnsi="Times New Roman" w:cs="Times New Roman"/>
          <w:sz w:val="24"/>
          <w:szCs w:val="24"/>
        </w:rPr>
        <w:t xml:space="preserve"> on </w:t>
      </w:r>
      <w:proofErr w:type="spellStart"/>
      <w:r w:rsidRPr="003246B4">
        <w:rPr>
          <w:rFonts w:ascii="Times New Roman" w:hAnsi="Times New Roman" w:cs="Times New Roman"/>
          <w:sz w:val="24"/>
          <w:szCs w:val="24"/>
        </w:rPr>
        <w:t>Long-range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Transboundary</w:t>
      </w:r>
      <w:proofErr w:type="spellEnd"/>
      <w:r w:rsidRPr="003246B4">
        <w:rPr>
          <w:rFonts w:ascii="Times New Roman" w:hAnsi="Times New Roman" w:cs="Times New Roman"/>
          <w:sz w:val="24"/>
          <w:szCs w:val="24"/>
        </w:rPr>
        <w:t xml:space="preserve"> Air </w:t>
      </w:r>
      <w:proofErr w:type="spellStart"/>
      <w:r w:rsidRPr="003246B4">
        <w:rPr>
          <w:rFonts w:ascii="Times New Roman" w:hAnsi="Times New Roman" w:cs="Times New Roman"/>
          <w:sz w:val="24"/>
          <w:szCs w:val="24"/>
        </w:rPr>
        <w:t>Pollution</w:t>
      </w:r>
      <w:proofErr w:type="spellEnd"/>
      <w:r w:rsidRPr="003246B4">
        <w:rPr>
          <w:rFonts w:ascii="Times New Roman" w:hAnsi="Times New Roman" w:cs="Times New Roman"/>
          <w:sz w:val="24"/>
          <w:szCs w:val="24"/>
        </w:rPr>
        <w:t xml:space="preserve">  – dostupno na https://www.ceip.at/reporting-instructions i pripadajućeg Priloga IV. </w:t>
      </w:r>
    </w:p>
    <w:p w14:paraId="0E623BAB" w14:textId="77777777" w:rsidR="00F6528B" w:rsidRPr="003246B4" w:rsidRDefault="00F6528B" w:rsidP="003246B4">
      <w:pPr>
        <w:pStyle w:val="06Text"/>
        <w:numPr>
          <w:ilvl w:val="1"/>
          <w:numId w:val="15"/>
        </w:numPr>
        <w:spacing w:before="0" w:after="0" w:line="240" w:lineRule="auto"/>
        <w:ind w:left="709"/>
        <w:rPr>
          <w:rFonts w:ascii="Times New Roman" w:hAnsi="Times New Roman" w:cs="Times New Roman"/>
          <w:sz w:val="24"/>
          <w:szCs w:val="24"/>
        </w:rPr>
      </w:pPr>
      <w:r w:rsidRPr="003246B4">
        <w:rPr>
          <w:rFonts w:ascii="Times New Roman" w:hAnsi="Times New Roman" w:cs="Times New Roman"/>
          <w:sz w:val="24"/>
          <w:szCs w:val="24"/>
        </w:rPr>
        <w:t xml:space="preserve"> Izrada Izvješća o izradi projekcija sa opisom primijenjenih metodologija, modela, pretpostavki i korištenih ulaznih podataka i parametara. </w:t>
      </w:r>
    </w:p>
    <w:p w14:paraId="6997DA6C" w14:textId="77777777" w:rsidR="00F6528B" w:rsidRDefault="00F6528B" w:rsidP="003246B4">
      <w:pPr>
        <w:pStyle w:val="06Text"/>
        <w:numPr>
          <w:ilvl w:val="1"/>
          <w:numId w:val="15"/>
        </w:numPr>
        <w:spacing w:before="0" w:after="0" w:line="240" w:lineRule="auto"/>
        <w:ind w:left="709"/>
        <w:rPr>
          <w:rFonts w:ascii="Times New Roman" w:hAnsi="Times New Roman" w:cs="Times New Roman"/>
          <w:sz w:val="24"/>
          <w:szCs w:val="24"/>
        </w:rPr>
      </w:pPr>
      <w:r w:rsidRPr="003246B4">
        <w:rPr>
          <w:rFonts w:ascii="Times New Roman" w:hAnsi="Times New Roman" w:cs="Times New Roman"/>
          <w:sz w:val="24"/>
          <w:szCs w:val="24"/>
        </w:rPr>
        <w:t xml:space="preserve"> Suradnja sa stručnim tijelom nominiranim od strane Izvršnog tijela LRTAP konvencije i NEC direktive za potrebe tehničkog pregleda/revizije projekcija emisija dostavljenih od strane Republike Hrvatske korištenjem web alata kojeg je razvila EEA: </w:t>
      </w:r>
      <w:proofErr w:type="spellStart"/>
      <w:r w:rsidRPr="003246B4">
        <w:rPr>
          <w:rFonts w:ascii="Times New Roman" w:hAnsi="Times New Roman" w:cs="Times New Roman"/>
          <w:sz w:val="24"/>
          <w:szCs w:val="24"/>
        </w:rPr>
        <w:t>Emission</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Review</w:t>
      </w:r>
      <w:proofErr w:type="spellEnd"/>
      <w:r w:rsidRPr="003246B4">
        <w:rPr>
          <w:rFonts w:ascii="Times New Roman" w:hAnsi="Times New Roman" w:cs="Times New Roman"/>
          <w:sz w:val="24"/>
          <w:szCs w:val="24"/>
        </w:rPr>
        <w:t xml:space="preserve"> Tool (EMRT).  Naputci za reviziju dostupni su na - </w:t>
      </w:r>
      <w:hyperlink r:id="rId13" w:history="1">
        <w:r w:rsidRPr="003246B4">
          <w:rPr>
            <w:rStyle w:val="Hyperlink"/>
            <w:rFonts w:ascii="Times New Roman" w:hAnsi="Times New Roman" w:cs="Times New Roman"/>
            <w:sz w:val="24"/>
            <w:szCs w:val="24"/>
          </w:rPr>
          <w:t>https://www.ceip.at/review-of-emission-inventories</w:t>
        </w:r>
      </w:hyperlink>
      <w:r w:rsidRPr="003246B4">
        <w:rPr>
          <w:rFonts w:ascii="Times New Roman" w:hAnsi="Times New Roman" w:cs="Times New Roman"/>
          <w:sz w:val="24"/>
          <w:szCs w:val="24"/>
        </w:rPr>
        <w:t xml:space="preserve">. </w:t>
      </w:r>
    </w:p>
    <w:p w14:paraId="55382852" w14:textId="77777777" w:rsidR="00C72C26" w:rsidRPr="003246B4" w:rsidRDefault="00C72C26" w:rsidP="00C72C26">
      <w:pPr>
        <w:pStyle w:val="06Text"/>
        <w:spacing w:before="0" w:after="0" w:line="240" w:lineRule="auto"/>
        <w:ind w:left="709"/>
        <w:rPr>
          <w:rFonts w:ascii="Times New Roman" w:hAnsi="Times New Roman" w:cs="Times New Roman"/>
          <w:sz w:val="24"/>
          <w:szCs w:val="24"/>
        </w:rPr>
      </w:pPr>
    </w:p>
    <w:p w14:paraId="01A35022" w14:textId="77777777" w:rsidR="00F6528B" w:rsidRDefault="00F6528B" w:rsidP="003246B4">
      <w:pPr>
        <w:pStyle w:val="Heading1"/>
        <w:numPr>
          <w:ilvl w:val="0"/>
          <w:numId w:val="25"/>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44" w:name="_Toc130211231"/>
      <w:bookmarkStart w:id="45" w:name="_Toc222828356"/>
      <w:bookmarkStart w:id="46" w:name="_Toc224797378"/>
      <w:r w:rsidRPr="003246B4">
        <w:rPr>
          <w:rFonts w:ascii="Times New Roman" w:eastAsiaTheme="minorEastAsia" w:hAnsi="Times New Roman" w:cs="Times New Roman"/>
          <w:color w:val="auto"/>
          <w:kern w:val="0"/>
          <w:sz w:val="24"/>
          <w:szCs w:val="24"/>
          <w:lang w:eastAsia="hr-HR"/>
          <w14:ligatures w14:val="none"/>
        </w:rPr>
        <w:t>Opseg poslova i zadataka</w:t>
      </w:r>
      <w:bookmarkEnd w:id="44"/>
      <w:bookmarkEnd w:id="45"/>
      <w:bookmarkEnd w:id="46"/>
    </w:p>
    <w:p w14:paraId="5A3C0E69" w14:textId="77777777" w:rsidR="00C72C26" w:rsidRPr="00C72C26" w:rsidRDefault="00C72C26" w:rsidP="00C72C26">
      <w:pPr>
        <w:rPr>
          <w:lang w:eastAsia="hr-HR"/>
        </w:rPr>
      </w:pPr>
    </w:p>
    <w:p w14:paraId="7145D53B" w14:textId="77777777" w:rsidR="00F6528B" w:rsidRPr="003246B4" w:rsidRDefault="00F6528B" w:rsidP="00670896">
      <w:pPr>
        <w:pStyle w:val="06Text"/>
        <w:numPr>
          <w:ilvl w:val="1"/>
          <w:numId w:val="29"/>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 Priprema i izrada projekcija emisija u zrak prema skupnom NFR-u (</w:t>
      </w:r>
      <w:proofErr w:type="spellStart"/>
      <w:r w:rsidRPr="003246B4">
        <w:rPr>
          <w:rFonts w:ascii="Times New Roman" w:hAnsi="Times New Roman" w:cs="Times New Roman"/>
          <w:sz w:val="24"/>
          <w:szCs w:val="24"/>
        </w:rPr>
        <w:t>Nomenclature</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za onečišćujuće tvari: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NMHOS,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xml:space="preserve"> i BC koje moraju biti u skladu sa godišnjim nacionalnim inventarom emisija za 2024. godinu (X-3), te moraju biti pripremljene za 2025., 2030., 2040. i 2050. godinu. </w:t>
      </w:r>
    </w:p>
    <w:p w14:paraId="2AC52F56" w14:textId="77777777" w:rsidR="00670896" w:rsidRDefault="00670896" w:rsidP="003246B4">
      <w:pPr>
        <w:spacing w:after="0" w:line="240" w:lineRule="auto"/>
        <w:rPr>
          <w:rFonts w:ascii="Times New Roman" w:hAnsi="Times New Roman" w:cs="Times New Roman"/>
          <w:sz w:val="24"/>
          <w:szCs w:val="24"/>
        </w:rPr>
      </w:pPr>
      <w:bookmarkStart w:id="47" w:name="_Toc33619593"/>
    </w:p>
    <w:p w14:paraId="1F123112" w14:textId="4F4BD207" w:rsidR="00F6528B"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Izrada projekcija mora biti u skladu sa zahtjevima LRTAP konvencije i NEC direktive, uz obveznu uporabu EMEP/EEA 2023 </w:t>
      </w:r>
      <w:proofErr w:type="spellStart"/>
      <w:r w:rsidRPr="003246B4">
        <w:rPr>
          <w:rFonts w:ascii="Times New Roman" w:hAnsi="Times New Roman" w:cs="Times New Roman"/>
          <w:sz w:val="24"/>
          <w:szCs w:val="24"/>
        </w:rPr>
        <w:t>Guidelines</w:t>
      </w:r>
      <w:proofErr w:type="spellEnd"/>
      <w:r w:rsidRPr="003246B4">
        <w:rPr>
          <w:rFonts w:ascii="Times New Roman" w:hAnsi="Times New Roman" w:cs="Times New Roman"/>
          <w:sz w:val="24"/>
          <w:szCs w:val="24"/>
        </w:rPr>
        <w:t xml:space="preserve"> for </w:t>
      </w:r>
      <w:proofErr w:type="spellStart"/>
      <w:r w:rsidRPr="003246B4">
        <w:rPr>
          <w:rFonts w:ascii="Times New Roman" w:hAnsi="Times New Roman" w:cs="Times New Roman"/>
          <w:sz w:val="24"/>
          <w:szCs w:val="24"/>
        </w:rPr>
        <w:t>reporting</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emissions</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and</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projections</w:t>
      </w:r>
      <w:proofErr w:type="spellEnd"/>
      <w:r w:rsidRPr="003246B4">
        <w:rPr>
          <w:rFonts w:ascii="Times New Roman" w:hAnsi="Times New Roman" w:cs="Times New Roman"/>
          <w:sz w:val="24"/>
          <w:szCs w:val="24"/>
        </w:rPr>
        <w:t xml:space="preserve"> data </w:t>
      </w:r>
      <w:proofErr w:type="spellStart"/>
      <w:r w:rsidRPr="003246B4">
        <w:rPr>
          <w:rFonts w:ascii="Times New Roman" w:hAnsi="Times New Roman" w:cs="Times New Roman"/>
          <w:sz w:val="24"/>
          <w:szCs w:val="24"/>
        </w:rPr>
        <w:lastRenderedPageBreak/>
        <w:t>under</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the</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Convention</w:t>
      </w:r>
      <w:proofErr w:type="spellEnd"/>
      <w:r w:rsidRPr="003246B4">
        <w:rPr>
          <w:rFonts w:ascii="Times New Roman" w:hAnsi="Times New Roman" w:cs="Times New Roman"/>
          <w:sz w:val="24"/>
          <w:szCs w:val="24"/>
        </w:rPr>
        <w:t xml:space="preserve"> i Priloga IV Smjernica za izračun i izvješćivanje podataka o emisijama</w:t>
      </w:r>
      <w:bookmarkEnd w:id="47"/>
      <w:r w:rsidRPr="003246B4">
        <w:rPr>
          <w:rFonts w:ascii="Times New Roman" w:hAnsi="Times New Roman" w:cs="Times New Roman"/>
          <w:sz w:val="24"/>
          <w:szCs w:val="24"/>
        </w:rPr>
        <w:t xml:space="preserve"> ili zadnje raspoložive Smjernice.</w:t>
      </w:r>
    </w:p>
    <w:p w14:paraId="7AA41959" w14:textId="77777777" w:rsidR="00670896" w:rsidRPr="003246B4" w:rsidRDefault="00670896" w:rsidP="003246B4">
      <w:pPr>
        <w:spacing w:after="0" w:line="240" w:lineRule="auto"/>
        <w:rPr>
          <w:rFonts w:ascii="Times New Roman" w:hAnsi="Times New Roman" w:cs="Times New Roman"/>
          <w:sz w:val="24"/>
          <w:szCs w:val="24"/>
        </w:rPr>
      </w:pPr>
    </w:p>
    <w:p w14:paraId="17F14F7E" w14:textId="77777777" w:rsidR="00F6528B"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Nacionalne projekcije emisija onečišćujućih tvari u zrak koriste se za procjenu napretka u postizanju ciljeva smanjenja emisija. Projekcije emisija se iskazuju za sljedeće onečišćujuće tvari: SO</w:t>
      </w:r>
      <w:r w:rsidRPr="003246B4">
        <w:rPr>
          <w:rFonts w:ascii="Times New Roman" w:hAnsi="Times New Roman" w:cs="Times New Roman"/>
          <w:sz w:val="24"/>
          <w:szCs w:val="24"/>
          <w:vertAlign w:val="subscript"/>
        </w:rPr>
        <w:t>2</w:t>
      </w:r>
      <w:r w:rsidRPr="003246B4">
        <w:rPr>
          <w:rFonts w:ascii="Times New Roman" w:hAnsi="Times New Roman" w:cs="Times New Roman"/>
          <w:sz w:val="24"/>
          <w:szCs w:val="24"/>
        </w:rPr>
        <w:t>, NO</w:t>
      </w:r>
      <w:r w:rsidRPr="003246B4">
        <w:rPr>
          <w:rFonts w:ascii="Times New Roman" w:hAnsi="Times New Roman" w:cs="Times New Roman"/>
          <w:sz w:val="24"/>
          <w:szCs w:val="24"/>
          <w:vertAlign w:val="subscript"/>
        </w:rPr>
        <w:t>x</w:t>
      </w:r>
      <w:r w:rsidRPr="003246B4">
        <w:rPr>
          <w:rFonts w:ascii="Times New Roman" w:hAnsi="Times New Roman" w:cs="Times New Roman"/>
          <w:sz w:val="24"/>
          <w:szCs w:val="24"/>
        </w:rPr>
        <w:t>, NMHOS, NH</w:t>
      </w:r>
      <w:r w:rsidRPr="003246B4">
        <w:rPr>
          <w:rFonts w:ascii="Times New Roman" w:hAnsi="Times New Roman" w:cs="Times New Roman"/>
          <w:sz w:val="24"/>
          <w:szCs w:val="24"/>
          <w:vertAlign w:val="subscript"/>
        </w:rPr>
        <w:t>3</w:t>
      </w:r>
      <w:r w:rsidRPr="003246B4">
        <w:rPr>
          <w:rFonts w:ascii="Times New Roman" w:hAnsi="Times New Roman" w:cs="Times New Roman"/>
          <w:sz w:val="24"/>
          <w:szCs w:val="24"/>
        </w:rPr>
        <w:t>, PM</w:t>
      </w:r>
      <w:r w:rsidRPr="003246B4">
        <w:rPr>
          <w:rFonts w:ascii="Times New Roman" w:hAnsi="Times New Roman" w:cs="Times New Roman"/>
          <w:sz w:val="24"/>
          <w:szCs w:val="24"/>
          <w:vertAlign w:val="subscript"/>
        </w:rPr>
        <w:t>2,5</w:t>
      </w:r>
      <w:r w:rsidRPr="003246B4">
        <w:rPr>
          <w:rFonts w:ascii="Times New Roman" w:hAnsi="Times New Roman" w:cs="Times New Roman"/>
          <w:sz w:val="24"/>
          <w:szCs w:val="24"/>
        </w:rPr>
        <w:t xml:space="preserve"> i za BC. Projekcije emisija se izrađuju svake dvije godine u skladu sa zahtjevima prema Tablici 3 Priloga I Uredbe o nacionalnim obavezama smanjenja emisija. </w:t>
      </w:r>
    </w:p>
    <w:p w14:paraId="17CA4DED" w14:textId="77777777" w:rsidR="00670896" w:rsidRPr="003246B4" w:rsidRDefault="00670896" w:rsidP="003246B4">
      <w:pPr>
        <w:spacing w:after="0" w:line="240" w:lineRule="auto"/>
        <w:rPr>
          <w:rFonts w:ascii="Times New Roman" w:hAnsi="Times New Roman" w:cs="Times New Roman"/>
          <w:sz w:val="24"/>
          <w:szCs w:val="24"/>
        </w:rPr>
      </w:pPr>
    </w:p>
    <w:p w14:paraId="1F8340FC" w14:textId="77777777" w:rsidR="00F6528B"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Projekcije emisija su kvantificirane vrijednosti emisija onečišćujućih tvari u budućem dugoročnom razdoblju temeljene na očekivanim scenarijima razvitka u pojedinim sektorima. Nastavno na navedeno, projekcije moraju uključivati dvije skupine scenarija: scenarij s postojećim mjerama (</w:t>
      </w:r>
      <w:proofErr w:type="spellStart"/>
      <w:r w:rsidRPr="003246B4">
        <w:rPr>
          <w:rFonts w:ascii="Times New Roman" w:hAnsi="Times New Roman" w:cs="Times New Roman"/>
          <w:sz w:val="24"/>
          <w:szCs w:val="24"/>
        </w:rPr>
        <w:t>With</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Measures</w:t>
      </w:r>
      <w:proofErr w:type="spellEnd"/>
      <w:r w:rsidRPr="003246B4">
        <w:rPr>
          <w:rFonts w:ascii="Times New Roman" w:hAnsi="Times New Roman" w:cs="Times New Roman"/>
          <w:sz w:val="24"/>
          <w:szCs w:val="24"/>
        </w:rPr>
        <w:t>-WM) i scenarij s dodatnim mjerama (</w:t>
      </w:r>
      <w:proofErr w:type="spellStart"/>
      <w:r w:rsidRPr="003246B4">
        <w:rPr>
          <w:rFonts w:ascii="Times New Roman" w:hAnsi="Times New Roman" w:cs="Times New Roman"/>
          <w:sz w:val="24"/>
          <w:szCs w:val="24"/>
        </w:rPr>
        <w:t>With</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Additional</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Measures</w:t>
      </w:r>
      <w:proofErr w:type="spellEnd"/>
      <w:r w:rsidRPr="003246B4">
        <w:rPr>
          <w:rFonts w:ascii="Times New Roman" w:hAnsi="Times New Roman" w:cs="Times New Roman"/>
          <w:sz w:val="24"/>
          <w:szCs w:val="24"/>
        </w:rPr>
        <w:t>-WAM) uzimajući u obzir definiciju scenarija bez mjera (</w:t>
      </w:r>
      <w:proofErr w:type="spellStart"/>
      <w:r w:rsidRPr="003246B4">
        <w:rPr>
          <w:rFonts w:ascii="Times New Roman" w:hAnsi="Times New Roman" w:cs="Times New Roman"/>
          <w:sz w:val="24"/>
          <w:szCs w:val="24"/>
        </w:rPr>
        <w:t>Withouth</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Measures</w:t>
      </w:r>
      <w:proofErr w:type="spellEnd"/>
      <w:r w:rsidRPr="003246B4">
        <w:rPr>
          <w:rFonts w:ascii="Times New Roman" w:hAnsi="Times New Roman" w:cs="Times New Roman"/>
          <w:sz w:val="24"/>
          <w:szCs w:val="24"/>
        </w:rPr>
        <w:t xml:space="preserve">-WOM). </w:t>
      </w:r>
    </w:p>
    <w:p w14:paraId="228E25E6" w14:textId="77777777" w:rsidR="00670896" w:rsidRPr="003246B4" w:rsidRDefault="00670896" w:rsidP="003246B4">
      <w:pPr>
        <w:spacing w:after="0" w:line="240" w:lineRule="auto"/>
        <w:rPr>
          <w:rFonts w:ascii="Times New Roman" w:hAnsi="Times New Roman" w:cs="Times New Roman"/>
          <w:sz w:val="24"/>
          <w:szCs w:val="24"/>
        </w:rPr>
      </w:pPr>
    </w:p>
    <w:p w14:paraId="0960BD78"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u w:val="single"/>
        </w:rPr>
        <w:t xml:space="preserve">Scenarij bez mjera (WOM): </w:t>
      </w:r>
      <w:r w:rsidRPr="003246B4">
        <w:rPr>
          <w:rFonts w:ascii="Times New Roman" w:hAnsi="Times New Roman" w:cs="Times New Roman"/>
          <w:sz w:val="24"/>
          <w:szCs w:val="24"/>
        </w:rPr>
        <w:t>projekcija isključuje sve politike i mjere u provedbi, usvojene ili započete nakon godine koja je izabrana kao polazište za ove projekcije;</w:t>
      </w:r>
    </w:p>
    <w:p w14:paraId="5F5167BA"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u w:val="single"/>
        </w:rPr>
        <w:t>Scenarij s postojećim mjerama (WM):</w:t>
      </w:r>
      <w:r w:rsidRPr="003246B4">
        <w:rPr>
          <w:rFonts w:ascii="Times New Roman" w:hAnsi="Times New Roman" w:cs="Times New Roman"/>
          <w:sz w:val="24"/>
          <w:szCs w:val="24"/>
        </w:rPr>
        <w:t xml:space="preserve"> projekcija obuhvaća politike i mjere koje su u provedbi i koje su usvojene:</w:t>
      </w:r>
    </w:p>
    <w:p w14:paraId="5105412E"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Politike i mjere u provedbi - zakonodavstvo na snazi, ili je uspostavljen jedan ili više dobrovoljnih sporazuma, ili su alocirana financijska sredstva, ili su ljudski resursi mobilizirani.</w:t>
      </w:r>
    </w:p>
    <w:p w14:paraId="51A27028"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Usvojene politike i mjere - donesena je službena odluka Vlade, u kojoj je vidljivo jasno opredjeljenje da se nastavi s provedbom.</w:t>
      </w:r>
    </w:p>
    <w:p w14:paraId="5FB57E54"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u w:val="single"/>
        </w:rPr>
        <w:t>Scenarij s dodatnim mjerama (WAM):</w:t>
      </w:r>
      <w:r w:rsidRPr="003246B4">
        <w:rPr>
          <w:rFonts w:ascii="Times New Roman" w:hAnsi="Times New Roman" w:cs="Times New Roman"/>
          <w:sz w:val="24"/>
          <w:szCs w:val="24"/>
        </w:rPr>
        <w:t xml:space="preserve"> obuhvaća planirane politike i mjere: </w:t>
      </w:r>
    </w:p>
    <w:p w14:paraId="50BC4783"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Planirane politike i mjere - opcija o kojima se raspravlja i postoje realne šanse da budu usvojene i provedene u budućnosti. </w:t>
      </w:r>
    </w:p>
    <w:p w14:paraId="6210551D" w14:textId="77777777" w:rsidR="00F6528B" w:rsidRPr="003246B4" w:rsidRDefault="00F6528B" w:rsidP="003246B4">
      <w:pPr>
        <w:spacing w:after="0" w:line="240" w:lineRule="auto"/>
        <w:rPr>
          <w:rFonts w:ascii="Times New Roman" w:hAnsi="Times New Roman" w:cs="Times New Roman"/>
          <w:sz w:val="24"/>
          <w:szCs w:val="24"/>
        </w:rPr>
      </w:pPr>
    </w:p>
    <w:p w14:paraId="279E2249"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Za razumijevanje navodi se značenje slijedećih termina:</w:t>
      </w:r>
    </w:p>
    <w:p w14:paraId="789621CF"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Planirane politike / mjere su one koje još nisu formalno propisane u zakonodavstvu;</w:t>
      </w:r>
    </w:p>
    <w:p w14:paraId="329BF37E"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Usvojene politike / mjere su one koje su na snazi i propisane u zakonodavstvu;</w:t>
      </w:r>
    </w:p>
    <w:p w14:paraId="23D8F4D4"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Politike u provedbi / mjere kod kojih su poduzete aktivnosti ili je u tijeku postupak da se poduzmu aktivnosti.</w:t>
      </w:r>
    </w:p>
    <w:p w14:paraId="55352A81" w14:textId="77777777" w:rsidR="00F6528B" w:rsidRPr="003246B4" w:rsidRDefault="00F6528B" w:rsidP="003246B4">
      <w:pPr>
        <w:spacing w:after="0" w:line="240" w:lineRule="auto"/>
        <w:rPr>
          <w:rFonts w:ascii="Times New Roman" w:hAnsi="Times New Roman" w:cs="Times New Roman"/>
          <w:sz w:val="24"/>
          <w:szCs w:val="24"/>
        </w:rPr>
      </w:pPr>
    </w:p>
    <w:p w14:paraId="73AC6742" w14:textId="77777777" w:rsidR="00F6528B" w:rsidRDefault="00F6528B" w:rsidP="0067089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S obzirom da su projekcije emisija u funkciji (budućih) podataka o aktivnosti i faktora emisija onečišćujućih tvari, (budući) podaci o aktivnosti moraju se temeljiti na skupovima podataka, uključujući projekcije gospodarskog rasta (bruto domaći proizvod (BDP)), industrijskog rasta, promjene u broju stanovništva, promjene u korištenju obradivog zemljišta i zahtjevi prometa. Budući faktori emisije trebaju odražavati tehnološki napredak, ekološke propise, poboljšanje uvjeta rada i sve očekivane promjene. Stope utjecaja novih tehnologija i/ili kontrole su važni u razvoju sektorskih emisijskih faktora za bilo koju određenu projekciju.</w:t>
      </w:r>
    </w:p>
    <w:p w14:paraId="2DEB3DA0" w14:textId="77777777" w:rsidR="00670896" w:rsidRPr="003246B4" w:rsidRDefault="00670896" w:rsidP="00670896">
      <w:pPr>
        <w:spacing w:after="0" w:line="240" w:lineRule="auto"/>
        <w:jc w:val="both"/>
        <w:rPr>
          <w:rFonts w:ascii="Times New Roman" w:hAnsi="Times New Roman" w:cs="Times New Roman"/>
          <w:sz w:val="24"/>
          <w:szCs w:val="24"/>
        </w:rPr>
      </w:pPr>
    </w:p>
    <w:p w14:paraId="38024B5C"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Nastavno na navedeno izrada  projekcija mora obuhvatiti sljedeće korake:</w:t>
      </w:r>
    </w:p>
    <w:p w14:paraId="4B11CFFA"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određivanje ključnih izvora emisije za pojedine onečišćujuće tvari i udjela istih u ukupnoj emisiji promatrane tvari u zadnjem dostupnom izračunu emisija, odnosno izračunu  za 2024. godinu,</w:t>
      </w:r>
    </w:p>
    <w:p w14:paraId="05649592"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uključivanje podataka o aktivnosti iz raspoloživih planova razvoja,</w:t>
      </w:r>
    </w:p>
    <w:p w14:paraId="7ECABD27" w14:textId="77777777" w:rsidR="00F6528B" w:rsidRPr="003246B4" w:rsidRDefault="00F6528B" w:rsidP="003246B4">
      <w:pPr>
        <w:numPr>
          <w:ilvl w:val="2"/>
          <w:numId w:val="14"/>
        </w:numPr>
        <w:spacing w:after="0" w:line="240" w:lineRule="auto"/>
        <w:ind w:left="709" w:hanging="703"/>
        <w:jc w:val="both"/>
        <w:rPr>
          <w:rFonts w:ascii="Times New Roman" w:hAnsi="Times New Roman" w:cs="Times New Roman"/>
          <w:sz w:val="24"/>
          <w:szCs w:val="24"/>
        </w:rPr>
      </w:pPr>
      <w:r w:rsidRPr="003246B4">
        <w:rPr>
          <w:rFonts w:ascii="Times New Roman" w:hAnsi="Times New Roman" w:cs="Times New Roman"/>
          <w:sz w:val="24"/>
          <w:szCs w:val="24"/>
        </w:rPr>
        <w:t xml:space="preserve">gdje planovi razvoja nisu raspoloživi potrebno je koristiti pristup koji uključuje pretpostavke budućih podataka o aktivnosti. </w:t>
      </w:r>
    </w:p>
    <w:p w14:paraId="42C78D6F" w14:textId="77777777" w:rsidR="00F6528B" w:rsidRPr="003246B4" w:rsidRDefault="00F6528B" w:rsidP="003246B4">
      <w:pPr>
        <w:spacing w:after="0" w:line="240" w:lineRule="auto"/>
        <w:rPr>
          <w:rFonts w:ascii="Times New Roman" w:hAnsi="Times New Roman" w:cs="Times New Roman"/>
          <w:sz w:val="24"/>
          <w:szCs w:val="24"/>
        </w:rPr>
      </w:pPr>
    </w:p>
    <w:p w14:paraId="7C89B65C" w14:textId="77777777" w:rsidR="00F6528B" w:rsidRPr="003246B4" w:rsidRDefault="00F6528B" w:rsidP="00670896">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Projekcije emisija onečišćujućih tvari nadalje moraju biti konzistentne s projekcijama emisija stakleničkih plinova. Republika Hrvatska izvještava emisije i projekcije emisija za stakleničke plinove u EU/UNFCCC kao i emisije i projekcije onečišćujućih tvari u EU/CLRTAP. Stoga svi podaci o aktivnosti potrebni za izradu projekcija emisija onečišćujućih tvari moraju biti bazirani na identičnim polaznim pretpostavkama i parametrima kao i za izračun emisija stakleničkih plinova. Konzistentni odnosi i korištene metodologije omogućavaju dosljednu usporedivost scenarija te procjenu graničnih utjecaja pojedinih politika i mjera.</w:t>
      </w:r>
    </w:p>
    <w:p w14:paraId="4A25DBDC" w14:textId="77777777" w:rsidR="00F6528B" w:rsidRPr="003246B4" w:rsidRDefault="00F6528B" w:rsidP="003246B4">
      <w:pPr>
        <w:spacing w:after="0" w:line="240" w:lineRule="auto"/>
        <w:rPr>
          <w:rFonts w:ascii="Times New Roman" w:hAnsi="Times New Roman" w:cs="Times New Roman"/>
          <w:sz w:val="24"/>
          <w:szCs w:val="24"/>
        </w:rPr>
      </w:pPr>
    </w:p>
    <w:p w14:paraId="29706B41" w14:textId="77777777" w:rsidR="00F6528B" w:rsidRPr="003246B4" w:rsidRDefault="00F6528B" w:rsidP="00670896">
      <w:pPr>
        <w:pStyle w:val="06Text"/>
        <w:numPr>
          <w:ilvl w:val="1"/>
          <w:numId w:val="29"/>
        </w:numPr>
        <w:spacing w:before="0" w:after="0" w:line="240" w:lineRule="auto"/>
        <w:ind w:left="709"/>
        <w:rPr>
          <w:rFonts w:ascii="Times New Roman" w:hAnsi="Times New Roman" w:cs="Times New Roman"/>
          <w:sz w:val="24"/>
          <w:szCs w:val="24"/>
        </w:rPr>
      </w:pPr>
      <w:r w:rsidRPr="003246B4">
        <w:rPr>
          <w:rFonts w:ascii="Times New Roman" w:hAnsi="Times New Roman" w:cs="Times New Roman"/>
          <w:sz w:val="24"/>
          <w:szCs w:val="24"/>
        </w:rPr>
        <w:t xml:space="preserve"> Izrada dokumenta pod nazivom Izvještaj o izradi projekcija koji treba sadržavati opis metodologija, korištenih modela, temeljnih pretpostavki te ključnih ulaznih parametara koji sadržajno slijedi preporučenu strukturu Smjernica za izvješćivanje, Priloga II,  Poglavlje 9. </w:t>
      </w:r>
    </w:p>
    <w:p w14:paraId="29B1F7A6" w14:textId="77777777" w:rsidR="00670896" w:rsidRDefault="00670896" w:rsidP="003246B4">
      <w:pPr>
        <w:spacing w:after="0" w:line="240" w:lineRule="auto"/>
        <w:rPr>
          <w:rFonts w:ascii="Times New Roman" w:hAnsi="Times New Roman" w:cs="Times New Roman"/>
          <w:sz w:val="24"/>
          <w:szCs w:val="24"/>
        </w:rPr>
      </w:pPr>
    </w:p>
    <w:p w14:paraId="58CF5868" w14:textId="34A7F014"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Izvještaj treba imati sljedeći sadržaj: </w:t>
      </w:r>
    </w:p>
    <w:p w14:paraId="257F65AD" w14:textId="77777777" w:rsidR="00F6528B" w:rsidRPr="003246B4" w:rsidRDefault="00F6528B" w:rsidP="003246B4">
      <w:pPr>
        <w:spacing w:after="0" w:line="240" w:lineRule="auto"/>
        <w:rPr>
          <w:rFonts w:ascii="Times New Roman" w:hAnsi="Times New Roman" w:cs="Times New Roman"/>
          <w:sz w:val="24"/>
          <w:szCs w:val="24"/>
        </w:rPr>
      </w:pPr>
    </w:p>
    <w:p w14:paraId="236C53CC" w14:textId="77777777" w:rsidR="00F6528B" w:rsidRPr="00670896" w:rsidRDefault="00F6528B" w:rsidP="003246B4">
      <w:pPr>
        <w:spacing w:after="0" w:line="240" w:lineRule="auto"/>
        <w:rPr>
          <w:rFonts w:ascii="Times New Roman" w:hAnsi="Times New Roman" w:cs="Times New Roman"/>
          <w:sz w:val="18"/>
          <w:szCs w:val="18"/>
        </w:rPr>
      </w:pPr>
      <w:r w:rsidRPr="003246B4">
        <w:rPr>
          <w:rFonts w:ascii="Times New Roman" w:hAnsi="Times New Roman" w:cs="Times New Roman"/>
          <w:sz w:val="24"/>
          <w:szCs w:val="24"/>
        </w:rPr>
        <w:t xml:space="preserve">1. </w:t>
      </w:r>
      <w:r w:rsidRPr="003246B4">
        <w:rPr>
          <w:rFonts w:ascii="Times New Roman" w:hAnsi="Times New Roman" w:cs="Times New Roman"/>
          <w:sz w:val="24"/>
          <w:szCs w:val="24"/>
        </w:rPr>
        <w:tab/>
      </w:r>
      <w:r w:rsidRPr="00670896">
        <w:rPr>
          <w:rFonts w:ascii="Times New Roman" w:hAnsi="Times New Roman" w:cs="Times New Roman"/>
          <w:sz w:val="18"/>
          <w:szCs w:val="18"/>
        </w:rPr>
        <w:t>Uvod</w:t>
      </w:r>
    </w:p>
    <w:p w14:paraId="0DD78A8F" w14:textId="77777777" w:rsidR="00F6528B" w:rsidRPr="00670896" w:rsidRDefault="00F6528B" w:rsidP="003246B4">
      <w:pPr>
        <w:spacing w:after="0" w:line="240" w:lineRule="auto"/>
        <w:ind w:left="705" w:hanging="705"/>
        <w:rPr>
          <w:rFonts w:ascii="Times New Roman" w:hAnsi="Times New Roman" w:cs="Times New Roman"/>
          <w:sz w:val="18"/>
          <w:szCs w:val="18"/>
        </w:rPr>
      </w:pPr>
      <w:r w:rsidRPr="00670896">
        <w:rPr>
          <w:rFonts w:ascii="Times New Roman" w:hAnsi="Times New Roman" w:cs="Times New Roman"/>
          <w:sz w:val="18"/>
          <w:szCs w:val="18"/>
        </w:rPr>
        <w:t xml:space="preserve">2. </w:t>
      </w:r>
      <w:r w:rsidRPr="00670896">
        <w:rPr>
          <w:rFonts w:ascii="Times New Roman" w:hAnsi="Times New Roman" w:cs="Times New Roman"/>
          <w:sz w:val="18"/>
          <w:szCs w:val="18"/>
        </w:rPr>
        <w:tab/>
        <w:t>Opis metoda i modela, izvora podataka i pretpostavki korištenih za procjenu projekcije emisija i podataka o aktivnostima po sektoru izvora</w:t>
      </w:r>
    </w:p>
    <w:p w14:paraId="20EB5470" w14:textId="77777777" w:rsidR="00F6528B" w:rsidRPr="00670896" w:rsidRDefault="00F6528B" w:rsidP="003246B4">
      <w:pPr>
        <w:spacing w:after="0" w:line="240" w:lineRule="auto"/>
        <w:rPr>
          <w:rFonts w:ascii="Times New Roman" w:hAnsi="Times New Roman" w:cs="Times New Roman"/>
          <w:sz w:val="18"/>
          <w:szCs w:val="18"/>
        </w:rPr>
      </w:pPr>
      <w:r w:rsidRPr="00670896">
        <w:rPr>
          <w:rFonts w:ascii="Times New Roman" w:hAnsi="Times New Roman" w:cs="Times New Roman"/>
          <w:sz w:val="18"/>
          <w:szCs w:val="18"/>
        </w:rPr>
        <w:t xml:space="preserve">3. </w:t>
      </w:r>
      <w:r w:rsidRPr="00670896">
        <w:rPr>
          <w:rFonts w:ascii="Times New Roman" w:hAnsi="Times New Roman" w:cs="Times New Roman"/>
          <w:sz w:val="18"/>
          <w:szCs w:val="18"/>
        </w:rPr>
        <w:tab/>
        <w:t>Pregled korištenih podataka, metoda i modela</w:t>
      </w:r>
    </w:p>
    <w:p w14:paraId="7F1300E9"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3.1.</w:t>
      </w:r>
      <w:r w:rsidRPr="00670896">
        <w:rPr>
          <w:rFonts w:ascii="Times New Roman" w:hAnsi="Times New Roman" w:cs="Times New Roman"/>
          <w:sz w:val="18"/>
          <w:szCs w:val="18"/>
        </w:rPr>
        <w:tab/>
        <w:t>Projekcije sa postojećim mjerama (WM)</w:t>
      </w:r>
    </w:p>
    <w:p w14:paraId="1716DBA4"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3.2.</w:t>
      </w:r>
      <w:r w:rsidRPr="00670896">
        <w:rPr>
          <w:rFonts w:ascii="Times New Roman" w:hAnsi="Times New Roman" w:cs="Times New Roman"/>
          <w:sz w:val="18"/>
          <w:szCs w:val="18"/>
        </w:rPr>
        <w:tab/>
        <w:t>Projekcije sa dodatnim mjerama (WAM)</w:t>
      </w:r>
    </w:p>
    <w:p w14:paraId="62F4D2C1" w14:textId="77777777" w:rsidR="00F6528B" w:rsidRPr="00670896" w:rsidRDefault="00F6528B" w:rsidP="003246B4">
      <w:pPr>
        <w:spacing w:after="0" w:line="240" w:lineRule="auto"/>
        <w:ind w:left="1413" w:hanging="705"/>
        <w:rPr>
          <w:rFonts w:ascii="Times New Roman" w:hAnsi="Times New Roman" w:cs="Times New Roman"/>
          <w:sz w:val="18"/>
          <w:szCs w:val="18"/>
        </w:rPr>
      </w:pPr>
      <w:r w:rsidRPr="00670896">
        <w:rPr>
          <w:rFonts w:ascii="Times New Roman" w:hAnsi="Times New Roman" w:cs="Times New Roman"/>
          <w:sz w:val="18"/>
          <w:szCs w:val="18"/>
        </w:rPr>
        <w:t>3.3.</w:t>
      </w:r>
      <w:r w:rsidRPr="00670896">
        <w:rPr>
          <w:rFonts w:ascii="Times New Roman" w:hAnsi="Times New Roman" w:cs="Times New Roman"/>
          <w:sz w:val="18"/>
          <w:szCs w:val="18"/>
        </w:rPr>
        <w:tab/>
        <w:t>Obrazloženje okolnosti koje opravdavaju privremeno više emisije od vršnih/emisija za koje su određene obveze smanjenja za jednu ili više onečišćujućih tvari nakon 2020. godine</w:t>
      </w:r>
    </w:p>
    <w:p w14:paraId="65462E72"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3.4. Osjetljivost i dosljednost vremenske serije s povijesnim vrijednostima inventara</w:t>
      </w:r>
    </w:p>
    <w:p w14:paraId="5070C0AD" w14:textId="77777777" w:rsidR="00F6528B" w:rsidRPr="00670896" w:rsidRDefault="00F6528B" w:rsidP="003246B4">
      <w:pPr>
        <w:spacing w:after="0" w:line="240" w:lineRule="auto"/>
        <w:rPr>
          <w:rFonts w:ascii="Times New Roman" w:hAnsi="Times New Roman" w:cs="Times New Roman"/>
          <w:sz w:val="18"/>
          <w:szCs w:val="18"/>
        </w:rPr>
      </w:pPr>
      <w:r w:rsidRPr="00670896">
        <w:rPr>
          <w:rFonts w:ascii="Times New Roman" w:hAnsi="Times New Roman" w:cs="Times New Roman"/>
          <w:sz w:val="18"/>
          <w:szCs w:val="18"/>
        </w:rPr>
        <w:t xml:space="preserve">4. </w:t>
      </w:r>
      <w:r w:rsidRPr="00670896">
        <w:rPr>
          <w:rFonts w:ascii="Times New Roman" w:hAnsi="Times New Roman" w:cs="Times New Roman"/>
          <w:sz w:val="18"/>
          <w:szCs w:val="18"/>
        </w:rPr>
        <w:tab/>
        <w:t>Sektorske metode i modeli, pretpostavke i vizualizacija projekcije ključnih tokova:</w:t>
      </w:r>
    </w:p>
    <w:p w14:paraId="109C90F4"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4.1.</w:t>
      </w:r>
      <w:r w:rsidRPr="00670896">
        <w:rPr>
          <w:rFonts w:ascii="Times New Roman" w:hAnsi="Times New Roman" w:cs="Times New Roman"/>
          <w:sz w:val="18"/>
          <w:szCs w:val="18"/>
        </w:rPr>
        <w:tab/>
        <w:t xml:space="preserve">Energetika (nepokretni i pokretni izvori te </w:t>
      </w:r>
      <w:proofErr w:type="spellStart"/>
      <w:r w:rsidRPr="00670896">
        <w:rPr>
          <w:rFonts w:ascii="Times New Roman" w:hAnsi="Times New Roman" w:cs="Times New Roman"/>
          <w:sz w:val="18"/>
          <w:szCs w:val="18"/>
        </w:rPr>
        <w:t>fugitivne</w:t>
      </w:r>
      <w:proofErr w:type="spellEnd"/>
      <w:r w:rsidRPr="00670896">
        <w:rPr>
          <w:rFonts w:ascii="Times New Roman" w:hAnsi="Times New Roman" w:cs="Times New Roman"/>
          <w:sz w:val="18"/>
          <w:szCs w:val="18"/>
        </w:rPr>
        <w:t xml:space="preserve"> emisije)</w:t>
      </w:r>
    </w:p>
    <w:p w14:paraId="6171ADE4"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4.2.</w:t>
      </w:r>
      <w:r w:rsidRPr="00670896">
        <w:rPr>
          <w:rFonts w:ascii="Times New Roman" w:hAnsi="Times New Roman" w:cs="Times New Roman"/>
          <w:sz w:val="18"/>
          <w:szCs w:val="18"/>
        </w:rPr>
        <w:tab/>
        <w:t>Proizvodni procesi i uporaba proizvoda</w:t>
      </w:r>
    </w:p>
    <w:p w14:paraId="6128E815"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4.3.</w:t>
      </w:r>
      <w:r w:rsidRPr="00670896">
        <w:rPr>
          <w:rFonts w:ascii="Times New Roman" w:hAnsi="Times New Roman" w:cs="Times New Roman"/>
          <w:sz w:val="18"/>
          <w:szCs w:val="18"/>
        </w:rPr>
        <w:tab/>
        <w:t>Poljoprivreda</w:t>
      </w:r>
    </w:p>
    <w:p w14:paraId="795C48D0" w14:textId="77777777" w:rsidR="00F6528B" w:rsidRPr="00670896" w:rsidRDefault="00F6528B" w:rsidP="003246B4">
      <w:pPr>
        <w:spacing w:after="0" w:line="240" w:lineRule="auto"/>
        <w:ind w:firstLine="708"/>
        <w:rPr>
          <w:rFonts w:ascii="Times New Roman" w:hAnsi="Times New Roman" w:cs="Times New Roman"/>
          <w:sz w:val="18"/>
          <w:szCs w:val="18"/>
        </w:rPr>
      </w:pPr>
      <w:r w:rsidRPr="00670896">
        <w:rPr>
          <w:rFonts w:ascii="Times New Roman" w:hAnsi="Times New Roman" w:cs="Times New Roman"/>
          <w:sz w:val="18"/>
          <w:szCs w:val="18"/>
        </w:rPr>
        <w:t>4.4.</w:t>
      </w:r>
      <w:r w:rsidRPr="00670896">
        <w:rPr>
          <w:rFonts w:ascii="Times New Roman" w:hAnsi="Times New Roman" w:cs="Times New Roman"/>
          <w:sz w:val="18"/>
          <w:szCs w:val="18"/>
        </w:rPr>
        <w:tab/>
        <w:t>Otpad</w:t>
      </w:r>
    </w:p>
    <w:p w14:paraId="646255F0" w14:textId="77777777" w:rsidR="00F6528B" w:rsidRPr="00670896" w:rsidRDefault="00F6528B" w:rsidP="003246B4">
      <w:pPr>
        <w:spacing w:after="0" w:line="240" w:lineRule="auto"/>
        <w:rPr>
          <w:rFonts w:ascii="Times New Roman" w:hAnsi="Times New Roman" w:cs="Times New Roman"/>
          <w:sz w:val="18"/>
          <w:szCs w:val="18"/>
        </w:rPr>
      </w:pPr>
      <w:r w:rsidRPr="00670896">
        <w:rPr>
          <w:rFonts w:ascii="Times New Roman" w:hAnsi="Times New Roman" w:cs="Times New Roman"/>
          <w:sz w:val="18"/>
          <w:szCs w:val="18"/>
        </w:rPr>
        <w:t>5.</w:t>
      </w:r>
      <w:r w:rsidRPr="00670896">
        <w:rPr>
          <w:rFonts w:ascii="Times New Roman" w:hAnsi="Times New Roman" w:cs="Times New Roman"/>
          <w:sz w:val="18"/>
          <w:szCs w:val="18"/>
        </w:rPr>
        <w:tab/>
        <w:t>Rezultati</w:t>
      </w:r>
    </w:p>
    <w:p w14:paraId="2B87B420" w14:textId="77777777" w:rsidR="00F6528B" w:rsidRPr="00670896" w:rsidRDefault="00F6528B" w:rsidP="003246B4">
      <w:pPr>
        <w:spacing w:after="0" w:line="240" w:lineRule="auto"/>
        <w:rPr>
          <w:rFonts w:ascii="Times New Roman" w:hAnsi="Times New Roman" w:cs="Times New Roman"/>
          <w:sz w:val="18"/>
          <w:szCs w:val="18"/>
        </w:rPr>
      </w:pPr>
      <w:r w:rsidRPr="00670896">
        <w:rPr>
          <w:rFonts w:ascii="Times New Roman" w:hAnsi="Times New Roman" w:cs="Times New Roman"/>
          <w:sz w:val="18"/>
          <w:szCs w:val="18"/>
        </w:rPr>
        <w:t>6.</w:t>
      </w:r>
      <w:r w:rsidRPr="00670896">
        <w:rPr>
          <w:rFonts w:ascii="Times New Roman" w:hAnsi="Times New Roman" w:cs="Times New Roman"/>
          <w:sz w:val="18"/>
          <w:szCs w:val="18"/>
        </w:rPr>
        <w:tab/>
        <w:t xml:space="preserve">Zaključak </w:t>
      </w:r>
    </w:p>
    <w:p w14:paraId="10160499" w14:textId="77777777" w:rsidR="00F6528B" w:rsidRPr="003246B4" w:rsidRDefault="00F6528B" w:rsidP="003246B4">
      <w:pPr>
        <w:spacing w:after="0" w:line="240" w:lineRule="auto"/>
        <w:rPr>
          <w:rFonts w:ascii="Times New Roman" w:hAnsi="Times New Roman" w:cs="Times New Roman"/>
          <w:sz w:val="24"/>
          <w:szCs w:val="24"/>
        </w:rPr>
      </w:pPr>
    </w:p>
    <w:p w14:paraId="37BB144F"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Sadržaj Nacrta ovog izvješća Izvođač treba Naručitelju predstaviti prezentacijom u kojoj treba posebno istaknuti i objasniti korištene ulazne podatke i informacije te plansko strateške pretpostavke.</w:t>
      </w:r>
    </w:p>
    <w:p w14:paraId="1F06F36B" w14:textId="77777777" w:rsidR="00F6528B" w:rsidRPr="003246B4" w:rsidRDefault="00F6528B" w:rsidP="003246B4">
      <w:pPr>
        <w:spacing w:after="0" w:line="240" w:lineRule="auto"/>
        <w:rPr>
          <w:rFonts w:ascii="Times New Roman" w:hAnsi="Times New Roman" w:cs="Times New Roman"/>
          <w:sz w:val="24"/>
          <w:szCs w:val="24"/>
        </w:rPr>
      </w:pPr>
    </w:p>
    <w:p w14:paraId="68B505BE" w14:textId="77777777" w:rsidR="00F6528B" w:rsidRPr="003246B4" w:rsidRDefault="00F6528B" w:rsidP="00670896">
      <w:pPr>
        <w:pStyle w:val="06Text"/>
        <w:numPr>
          <w:ilvl w:val="1"/>
          <w:numId w:val="29"/>
        </w:numPr>
        <w:spacing w:before="0" w:after="0" w:line="240" w:lineRule="auto"/>
        <w:ind w:left="709"/>
        <w:rPr>
          <w:rFonts w:ascii="Times New Roman" w:hAnsi="Times New Roman" w:cs="Times New Roman"/>
          <w:sz w:val="24"/>
          <w:szCs w:val="24"/>
        </w:rPr>
      </w:pPr>
      <w:r w:rsidRPr="003246B4">
        <w:rPr>
          <w:rFonts w:ascii="Times New Roman" w:hAnsi="Times New Roman" w:cs="Times New Roman"/>
          <w:sz w:val="24"/>
          <w:szCs w:val="24"/>
        </w:rPr>
        <w:t xml:space="preserve"> U procesu tehničkog pregleda/revizije dostavljenih projekcija emisija od strane Republike Hrvatske  Izvršitelj je dužan surađivati sa stručnim tijelom nominiranim od strane Izvršnog tijela LRTAP konvencije. Tehnički pregled/revizija provodi se sukladno metodama i procedurama usvojenim na 38. sjednici Izvršnog tijela EMEP-a (ECE/EB.AIR/142/Add.1) – dostupno na  - </w:t>
      </w:r>
      <w:hyperlink r:id="rId14" w:history="1">
        <w:r w:rsidRPr="003246B4">
          <w:rPr>
            <w:rStyle w:val="Hyperlink"/>
            <w:rFonts w:ascii="Times New Roman" w:hAnsi="Times New Roman" w:cs="Times New Roman"/>
            <w:sz w:val="24"/>
            <w:szCs w:val="24"/>
          </w:rPr>
          <w:t>https://www.ceip.at/review-of-emission-inventories</w:t>
        </w:r>
      </w:hyperlink>
      <w:r w:rsidRPr="003246B4">
        <w:rPr>
          <w:rFonts w:ascii="Times New Roman" w:hAnsi="Times New Roman" w:cs="Times New Roman"/>
          <w:sz w:val="24"/>
          <w:szCs w:val="24"/>
        </w:rPr>
        <w:t>.</w:t>
      </w:r>
    </w:p>
    <w:p w14:paraId="03AA3ADF" w14:textId="77777777" w:rsidR="00F6528B" w:rsidRPr="003246B4" w:rsidRDefault="00F6528B" w:rsidP="003246B4">
      <w:pPr>
        <w:spacing w:after="0" w:line="240" w:lineRule="auto"/>
        <w:rPr>
          <w:rFonts w:ascii="Times New Roman" w:hAnsi="Times New Roman" w:cs="Times New Roman"/>
          <w:sz w:val="24"/>
          <w:szCs w:val="24"/>
        </w:rPr>
      </w:pPr>
    </w:p>
    <w:p w14:paraId="34A11F41" w14:textId="77777777" w:rsidR="00F6528B" w:rsidRPr="003246B4" w:rsidRDefault="00F6528B"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Dužnost Izvršitelja je sudjelovanje na svim poslovima revizije dostavljenih projekcija emisija u suradnji sa Naručiteljem što obuhvaća sljedeće aktivnosti i zadatke:</w:t>
      </w:r>
    </w:p>
    <w:p w14:paraId="2438DAD4" w14:textId="77777777" w:rsidR="00F6528B" w:rsidRPr="003246B4" w:rsidRDefault="00F6528B" w:rsidP="003246B4">
      <w:pPr>
        <w:spacing w:after="0" w:line="240" w:lineRule="auto"/>
        <w:rPr>
          <w:rFonts w:ascii="Times New Roman" w:hAnsi="Times New Roman" w:cs="Times New Roman"/>
          <w:sz w:val="24"/>
          <w:szCs w:val="24"/>
        </w:rPr>
      </w:pPr>
    </w:p>
    <w:p w14:paraId="342FC52B" w14:textId="77777777" w:rsidR="00F6528B" w:rsidRPr="003246B4" w:rsidRDefault="00F6528B" w:rsidP="003246B4">
      <w:pPr>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Izvršitelj će surađivati sa stručnim tijelom Tajništva LRTAP konvencije i stručnim tijelima Europske komisije na svim pitanjima pregleda izvješća o projekcijama emisija, ocjeni izvješća, provjeri kvalitete podataka te će načiniti potrebne korekcije i dorade izračuna projekcija sukladno zahtjevima stručnih tijela nakon dobivene suglasnost Naručitelja</w:t>
      </w:r>
    </w:p>
    <w:p w14:paraId="27ABC768" w14:textId="77777777" w:rsidR="00F6528B" w:rsidRPr="003246B4" w:rsidRDefault="00F6528B" w:rsidP="003246B4">
      <w:pPr>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Izvršitelj će osigurati raspoloživost stručnjaka te će u suradnji s Naručiteljem sudjelovati u poslovima revizija koristeći pri tome online razvijen alat EMRT-NECD koji je i </w:t>
      </w:r>
      <w:r w:rsidRPr="003246B4">
        <w:rPr>
          <w:rFonts w:ascii="Times New Roman" w:hAnsi="Times New Roman" w:cs="Times New Roman"/>
          <w:sz w:val="24"/>
          <w:szCs w:val="24"/>
        </w:rPr>
        <w:lastRenderedPageBreak/>
        <w:t>razvijen sa ciljem olakšavanja razmjene informacija, pitanja i odgovora između zemalja članica i tima za reviziju u suradnji s Naručiteljem</w:t>
      </w:r>
    </w:p>
    <w:p w14:paraId="040DB0E2" w14:textId="77777777" w:rsidR="00F6528B" w:rsidRPr="003246B4" w:rsidRDefault="00F6528B" w:rsidP="003246B4">
      <w:pPr>
        <w:numPr>
          <w:ilvl w:val="0"/>
          <w:numId w:val="4"/>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Izvršitelj će sudjelovati i dostaviti tražene podatke i očitovanja na zahtjev tima za reviziju i ako je potrebno napraviti ponovni podnesak izračuna projekcija emisija s ispravljenim podacima nakon dobivene suglasnosti Naručitelja</w:t>
      </w:r>
    </w:p>
    <w:p w14:paraId="1C478840" w14:textId="77777777" w:rsidR="00F6528B" w:rsidRPr="003246B4" w:rsidRDefault="00F6528B" w:rsidP="003246B4">
      <w:pPr>
        <w:spacing w:after="0" w:line="240" w:lineRule="auto"/>
        <w:rPr>
          <w:rFonts w:ascii="Times New Roman" w:hAnsi="Times New Roman" w:cs="Times New Roman"/>
          <w:sz w:val="24"/>
          <w:szCs w:val="24"/>
        </w:rPr>
      </w:pPr>
    </w:p>
    <w:p w14:paraId="7F42B0ED" w14:textId="77777777" w:rsidR="00F6528B" w:rsidRPr="003246B4" w:rsidRDefault="00F6528B" w:rsidP="003246B4">
      <w:pPr>
        <w:pStyle w:val="Heading1"/>
        <w:numPr>
          <w:ilvl w:val="0"/>
          <w:numId w:val="25"/>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48" w:name="_Toc222828357"/>
      <w:bookmarkStart w:id="49" w:name="_Toc130211232"/>
      <w:bookmarkStart w:id="50" w:name="_Toc224797379"/>
      <w:r w:rsidRPr="003246B4">
        <w:rPr>
          <w:rFonts w:ascii="Times New Roman" w:eastAsiaTheme="minorEastAsia" w:hAnsi="Times New Roman" w:cs="Times New Roman"/>
          <w:color w:val="auto"/>
          <w:kern w:val="0"/>
          <w:sz w:val="24"/>
          <w:szCs w:val="24"/>
          <w:lang w:eastAsia="hr-HR"/>
          <w14:ligatures w14:val="none"/>
        </w:rPr>
        <w:t>Izlazni rezultati</w:t>
      </w:r>
      <w:bookmarkEnd w:id="48"/>
      <w:bookmarkEnd w:id="50"/>
      <w:r w:rsidRPr="003246B4">
        <w:rPr>
          <w:rFonts w:ascii="Times New Roman" w:eastAsiaTheme="minorEastAsia" w:hAnsi="Times New Roman" w:cs="Times New Roman"/>
          <w:color w:val="auto"/>
          <w:kern w:val="0"/>
          <w:sz w:val="24"/>
          <w:szCs w:val="24"/>
          <w:lang w:eastAsia="hr-HR"/>
          <w14:ligatures w14:val="none"/>
        </w:rPr>
        <w:t xml:space="preserve"> </w:t>
      </w:r>
      <w:bookmarkEnd w:id="49"/>
    </w:p>
    <w:p w14:paraId="3C8A5E59" w14:textId="2A4B8552" w:rsidR="00F6528B" w:rsidRPr="00670896" w:rsidRDefault="00F6528B" w:rsidP="00670896">
      <w:pPr>
        <w:pStyle w:val="06Text"/>
        <w:numPr>
          <w:ilvl w:val="1"/>
          <w:numId w:val="30"/>
        </w:numPr>
        <w:spacing w:before="0" w:after="0" w:line="240" w:lineRule="auto"/>
        <w:rPr>
          <w:rFonts w:ascii="Times New Roman" w:hAnsi="Times New Roman" w:cs="Times New Roman"/>
          <w:sz w:val="24"/>
          <w:szCs w:val="24"/>
        </w:rPr>
      </w:pPr>
      <w:bookmarkStart w:id="51" w:name="_Toc154662273"/>
      <w:r w:rsidRPr="00670896">
        <w:rPr>
          <w:rFonts w:ascii="Times New Roman" w:hAnsi="Times New Roman" w:cs="Times New Roman"/>
          <w:sz w:val="24"/>
          <w:szCs w:val="24"/>
        </w:rPr>
        <w:t>Projekcije emisija u zrak prema skupnom NFR-u za onečišćujuće tvari: SO</w:t>
      </w:r>
      <w:r w:rsidRPr="00670896">
        <w:rPr>
          <w:rFonts w:ascii="Times New Roman" w:hAnsi="Times New Roman" w:cs="Times New Roman"/>
          <w:sz w:val="24"/>
          <w:szCs w:val="24"/>
          <w:vertAlign w:val="subscript"/>
        </w:rPr>
        <w:t>2</w:t>
      </w:r>
      <w:r w:rsidRPr="00670896">
        <w:rPr>
          <w:rFonts w:ascii="Times New Roman" w:hAnsi="Times New Roman" w:cs="Times New Roman"/>
          <w:sz w:val="24"/>
          <w:szCs w:val="24"/>
        </w:rPr>
        <w:t>, NO</w:t>
      </w:r>
      <w:r w:rsidRPr="00670896">
        <w:rPr>
          <w:rFonts w:ascii="Times New Roman" w:hAnsi="Times New Roman" w:cs="Times New Roman"/>
          <w:sz w:val="24"/>
          <w:szCs w:val="24"/>
          <w:vertAlign w:val="subscript"/>
        </w:rPr>
        <w:t>X</w:t>
      </w:r>
      <w:r w:rsidRPr="00670896">
        <w:rPr>
          <w:rFonts w:ascii="Times New Roman" w:hAnsi="Times New Roman" w:cs="Times New Roman"/>
          <w:sz w:val="24"/>
          <w:szCs w:val="24"/>
        </w:rPr>
        <w:t>, NMHOS, NH</w:t>
      </w:r>
      <w:r w:rsidRPr="00670896">
        <w:rPr>
          <w:rFonts w:ascii="Times New Roman" w:hAnsi="Times New Roman" w:cs="Times New Roman"/>
          <w:sz w:val="24"/>
          <w:szCs w:val="24"/>
          <w:vertAlign w:val="subscript"/>
        </w:rPr>
        <w:t>3</w:t>
      </w:r>
      <w:r w:rsidRPr="00670896">
        <w:rPr>
          <w:rFonts w:ascii="Times New Roman" w:hAnsi="Times New Roman" w:cs="Times New Roman"/>
          <w:sz w:val="24"/>
          <w:szCs w:val="24"/>
        </w:rPr>
        <w:t>, PM</w:t>
      </w:r>
      <w:r w:rsidRPr="00670896">
        <w:rPr>
          <w:rFonts w:ascii="Times New Roman" w:hAnsi="Times New Roman" w:cs="Times New Roman"/>
          <w:sz w:val="24"/>
          <w:szCs w:val="24"/>
          <w:vertAlign w:val="subscript"/>
        </w:rPr>
        <w:t>2,5</w:t>
      </w:r>
      <w:r w:rsidRPr="00670896">
        <w:rPr>
          <w:rFonts w:ascii="Times New Roman" w:hAnsi="Times New Roman" w:cs="Times New Roman"/>
          <w:sz w:val="24"/>
          <w:szCs w:val="24"/>
        </w:rPr>
        <w:t xml:space="preserve"> i BC sukladno prilogu </w:t>
      </w:r>
      <w:r w:rsidRPr="00670896">
        <w:rPr>
          <w:rFonts w:ascii="Times New Roman" w:hAnsi="Times New Roman" w:cs="Times New Roman"/>
          <w:caps/>
          <w:sz w:val="24"/>
          <w:szCs w:val="24"/>
        </w:rPr>
        <w:t>IV</w:t>
      </w:r>
      <w:r w:rsidRPr="00670896">
        <w:rPr>
          <w:rFonts w:ascii="Times New Roman" w:hAnsi="Times New Roman" w:cs="Times New Roman"/>
          <w:sz w:val="24"/>
          <w:szCs w:val="24"/>
        </w:rPr>
        <w:t xml:space="preserve"> smjernica za izvješćivanje (</w:t>
      </w:r>
      <w:proofErr w:type="spellStart"/>
      <w:r w:rsidRPr="00670896">
        <w:rPr>
          <w:rFonts w:ascii="Times New Roman" w:hAnsi="Times New Roman" w:cs="Times New Roman"/>
          <w:sz w:val="24"/>
          <w:szCs w:val="24"/>
        </w:rPr>
        <w:t>excel</w:t>
      </w:r>
      <w:proofErr w:type="spellEnd"/>
      <w:r w:rsidRPr="00670896">
        <w:rPr>
          <w:rFonts w:ascii="Times New Roman" w:hAnsi="Times New Roman" w:cs="Times New Roman"/>
          <w:sz w:val="24"/>
          <w:szCs w:val="24"/>
        </w:rPr>
        <w:t xml:space="preserve"> tablice koje sadrže projekcije emisija - ispisano u 1 primjerku i elektronski).  </w:t>
      </w:r>
      <w:bookmarkEnd w:id="51"/>
    </w:p>
    <w:p w14:paraId="235245B0" w14:textId="77777777" w:rsidR="00F6528B" w:rsidRPr="00670896" w:rsidRDefault="00F6528B" w:rsidP="00670896">
      <w:pPr>
        <w:pStyle w:val="06Text"/>
        <w:numPr>
          <w:ilvl w:val="1"/>
          <w:numId w:val="30"/>
        </w:numPr>
        <w:spacing w:before="0" w:after="0" w:line="240" w:lineRule="auto"/>
        <w:ind w:left="709"/>
        <w:rPr>
          <w:rFonts w:ascii="Times New Roman" w:hAnsi="Times New Roman" w:cs="Times New Roman"/>
          <w:sz w:val="24"/>
          <w:szCs w:val="24"/>
        </w:rPr>
      </w:pPr>
      <w:r w:rsidRPr="00670896">
        <w:rPr>
          <w:rFonts w:ascii="Times New Roman" w:hAnsi="Times New Roman" w:cs="Times New Roman"/>
          <w:sz w:val="24"/>
          <w:szCs w:val="24"/>
        </w:rPr>
        <w:t xml:space="preserve"> </w:t>
      </w:r>
      <w:bookmarkStart w:id="52" w:name="_Toc154662274"/>
      <w:r w:rsidRPr="00670896">
        <w:rPr>
          <w:rFonts w:ascii="Times New Roman" w:hAnsi="Times New Roman" w:cs="Times New Roman"/>
          <w:sz w:val="24"/>
          <w:szCs w:val="24"/>
        </w:rPr>
        <w:t>Izvješće o izradi projekcija koje sadrži opis metodologija, modela, temeljnih pretpostavki te ključnih ulaznih parametara (ispisano u 1 primjerku i elektronski).</w:t>
      </w:r>
    </w:p>
    <w:p w14:paraId="2648441C" w14:textId="77777777" w:rsidR="00F6528B" w:rsidRPr="003246B4" w:rsidRDefault="00F6528B" w:rsidP="00670896">
      <w:pPr>
        <w:pStyle w:val="06Text"/>
        <w:numPr>
          <w:ilvl w:val="1"/>
          <w:numId w:val="30"/>
        </w:numPr>
        <w:spacing w:before="0" w:after="0" w:line="240" w:lineRule="auto"/>
        <w:ind w:left="709"/>
        <w:rPr>
          <w:rFonts w:ascii="Times New Roman" w:hAnsi="Times New Roman" w:cs="Times New Roman"/>
          <w:sz w:val="24"/>
          <w:szCs w:val="24"/>
        </w:rPr>
      </w:pPr>
      <w:r w:rsidRPr="00670896">
        <w:rPr>
          <w:rFonts w:ascii="Times New Roman" w:hAnsi="Times New Roman" w:cs="Times New Roman"/>
          <w:sz w:val="24"/>
          <w:szCs w:val="24"/>
        </w:rPr>
        <w:t xml:space="preserve"> Izvješće o sudjelovanju i  provedenim aktivnostima na tehničkom pregledu/reviziji od strane stručnog tijela nominiranog od strane Izvršnog tijela LRTAP konvencije i NEC direktive</w:t>
      </w:r>
      <w:r w:rsidRPr="003246B4">
        <w:rPr>
          <w:rFonts w:ascii="Times New Roman" w:hAnsi="Times New Roman" w:cs="Times New Roman"/>
          <w:sz w:val="24"/>
          <w:szCs w:val="24"/>
        </w:rPr>
        <w:t xml:space="preserve"> za podnesak o projekcijama emisija u zrak Republike Hrvatske (ispisano u 1 primjerku i elektronski).</w:t>
      </w:r>
      <w:bookmarkEnd w:id="52"/>
      <w:r w:rsidRPr="003246B4">
        <w:rPr>
          <w:rFonts w:ascii="Times New Roman" w:hAnsi="Times New Roman" w:cs="Times New Roman"/>
          <w:sz w:val="24"/>
          <w:szCs w:val="24"/>
        </w:rPr>
        <w:t xml:space="preserve"> </w:t>
      </w:r>
    </w:p>
    <w:p w14:paraId="73486806" w14:textId="77777777" w:rsidR="00F6528B" w:rsidRPr="003246B4" w:rsidRDefault="00F6528B" w:rsidP="003246B4">
      <w:pPr>
        <w:spacing w:after="0" w:line="240" w:lineRule="auto"/>
        <w:rPr>
          <w:rFonts w:ascii="Times New Roman" w:hAnsi="Times New Roman" w:cs="Times New Roman"/>
          <w:sz w:val="24"/>
          <w:szCs w:val="24"/>
        </w:rPr>
      </w:pPr>
    </w:p>
    <w:p w14:paraId="3BCB9941" w14:textId="1551466B" w:rsidR="00F6528B" w:rsidRPr="003246B4" w:rsidRDefault="00F6528B" w:rsidP="003246B4">
      <w:pPr>
        <w:pStyle w:val="Heading1"/>
        <w:numPr>
          <w:ilvl w:val="0"/>
          <w:numId w:val="25"/>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53" w:name="_Toc130211235"/>
      <w:bookmarkStart w:id="54" w:name="_Toc222828360"/>
      <w:bookmarkStart w:id="55" w:name="_Toc224797380"/>
      <w:r w:rsidRPr="003246B4">
        <w:rPr>
          <w:rFonts w:ascii="Times New Roman" w:eastAsiaTheme="minorEastAsia" w:hAnsi="Times New Roman" w:cs="Times New Roman"/>
          <w:color w:val="auto"/>
          <w:kern w:val="0"/>
          <w:sz w:val="24"/>
          <w:szCs w:val="24"/>
          <w:lang w:eastAsia="hr-HR"/>
          <w14:ligatures w14:val="none"/>
        </w:rPr>
        <w:t>Rok</w:t>
      </w:r>
      <w:r w:rsidR="003246B4" w:rsidRPr="003246B4">
        <w:rPr>
          <w:rFonts w:ascii="Times New Roman" w:eastAsiaTheme="minorEastAsia" w:hAnsi="Times New Roman" w:cs="Times New Roman"/>
          <w:color w:val="auto"/>
          <w:kern w:val="0"/>
          <w:sz w:val="24"/>
          <w:szCs w:val="24"/>
          <w:lang w:eastAsia="hr-HR"/>
          <w14:ligatures w14:val="none"/>
        </w:rPr>
        <w:t xml:space="preserve"> izvršenja usluge</w:t>
      </w:r>
      <w:bookmarkEnd w:id="53"/>
      <w:bookmarkEnd w:id="54"/>
      <w:bookmarkEnd w:id="55"/>
    </w:p>
    <w:p w14:paraId="0CC31BD2" w14:textId="166D3EF1" w:rsidR="00F6528B" w:rsidRPr="003246B4" w:rsidRDefault="00F6528B" w:rsidP="003246B4">
      <w:pPr>
        <w:spacing w:after="0" w:line="240" w:lineRule="auto"/>
        <w:rPr>
          <w:rFonts w:ascii="Times New Roman" w:hAnsi="Times New Roman" w:cs="Times New Roman"/>
          <w:sz w:val="24"/>
          <w:szCs w:val="24"/>
        </w:rPr>
      </w:pPr>
    </w:p>
    <w:p w14:paraId="340F0C86" w14:textId="77777777" w:rsidR="00F6528B" w:rsidRPr="003246B4" w:rsidRDefault="00F6528B" w:rsidP="003246B4">
      <w:pPr>
        <w:spacing w:after="0" w:line="240" w:lineRule="auto"/>
        <w:rPr>
          <w:rFonts w:ascii="Times New Roman" w:hAnsi="Times New Roman" w:cs="Times New Roman"/>
          <w:sz w:val="24"/>
          <w:szCs w:val="24"/>
        </w:rPr>
      </w:pPr>
    </w:p>
    <w:p w14:paraId="4060443A" w14:textId="369B1499" w:rsidR="00F6528B" w:rsidRPr="00670896" w:rsidRDefault="00F6528B" w:rsidP="003246B4">
      <w:pPr>
        <w:spacing w:after="0" w:line="240" w:lineRule="auto"/>
        <w:ind w:left="1410" w:hanging="1410"/>
        <w:rPr>
          <w:rFonts w:ascii="Times New Roman" w:hAnsi="Times New Roman" w:cs="Times New Roman"/>
          <w:bCs/>
          <w:sz w:val="24"/>
          <w:szCs w:val="24"/>
        </w:rPr>
      </w:pPr>
      <w:r w:rsidRPr="00670896">
        <w:rPr>
          <w:rFonts w:ascii="Times New Roman" w:hAnsi="Times New Roman" w:cs="Times New Roman"/>
          <w:bCs/>
          <w:sz w:val="24"/>
          <w:szCs w:val="24"/>
        </w:rPr>
        <w:t xml:space="preserve">Isporuka </w:t>
      </w:r>
      <w:r w:rsidR="00670896">
        <w:rPr>
          <w:rFonts w:ascii="Times New Roman" w:hAnsi="Times New Roman" w:cs="Times New Roman"/>
          <w:bCs/>
          <w:sz w:val="24"/>
          <w:szCs w:val="24"/>
        </w:rPr>
        <w:t>1</w:t>
      </w:r>
      <w:r w:rsidRPr="00670896">
        <w:rPr>
          <w:rFonts w:ascii="Times New Roman" w:hAnsi="Times New Roman" w:cs="Times New Roman"/>
          <w:bCs/>
          <w:sz w:val="24"/>
          <w:szCs w:val="24"/>
        </w:rPr>
        <w:t>:</w:t>
      </w:r>
      <w:r w:rsidRPr="00670896">
        <w:rPr>
          <w:rFonts w:ascii="Times New Roman" w:hAnsi="Times New Roman" w:cs="Times New Roman"/>
          <w:bCs/>
          <w:sz w:val="24"/>
          <w:szCs w:val="24"/>
        </w:rPr>
        <w:tab/>
        <w:t>Ugovorene poslove i zadatke određene točkom 1.4.1. ovog Projektnog zadatka do 1. ožujka 2027. godine.</w:t>
      </w:r>
    </w:p>
    <w:p w14:paraId="48262CDA" w14:textId="10C838ED" w:rsidR="00F6528B" w:rsidRPr="00670896" w:rsidRDefault="00F6528B" w:rsidP="003246B4">
      <w:pPr>
        <w:spacing w:after="0" w:line="240" w:lineRule="auto"/>
        <w:ind w:left="1410" w:hanging="1410"/>
        <w:rPr>
          <w:rFonts w:ascii="Times New Roman" w:hAnsi="Times New Roman" w:cs="Times New Roman"/>
          <w:bCs/>
          <w:sz w:val="24"/>
          <w:szCs w:val="24"/>
        </w:rPr>
      </w:pPr>
      <w:r w:rsidRPr="00670896">
        <w:rPr>
          <w:rFonts w:ascii="Times New Roman" w:hAnsi="Times New Roman" w:cs="Times New Roman"/>
          <w:bCs/>
          <w:sz w:val="24"/>
          <w:szCs w:val="24"/>
        </w:rPr>
        <w:t xml:space="preserve">Isporuka </w:t>
      </w:r>
      <w:r w:rsidR="00670896">
        <w:rPr>
          <w:rFonts w:ascii="Times New Roman" w:hAnsi="Times New Roman" w:cs="Times New Roman"/>
          <w:bCs/>
          <w:sz w:val="24"/>
          <w:szCs w:val="24"/>
        </w:rPr>
        <w:t>2</w:t>
      </w:r>
      <w:r w:rsidRPr="00670896">
        <w:rPr>
          <w:rFonts w:ascii="Times New Roman" w:hAnsi="Times New Roman" w:cs="Times New Roman"/>
          <w:bCs/>
          <w:sz w:val="24"/>
          <w:szCs w:val="24"/>
        </w:rPr>
        <w:t>:</w:t>
      </w:r>
      <w:r w:rsidRPr="00670896">
        <w:rPr>
          <w:rFonts w:ascii="Times New Roman" w:hAnsi="Times New Roman" w:cs="Times New Roman"/>
          <w:bCs/>
          <w:sz w:val="24"/>
          <w:szCs w:val="24"/>
        </w:rPr>
        <w:tab/>
        <w:t>Ugovorene poslove i zadatke određene točkom 1.4.2. ovog Projektnog zadatka do 1. ožujka 2027. godine.</w:t>
      </w:r>
    </w:p>
    <w:p w14:paraId="7B93817B" w14:textId="6B70BFA8" w:rsidR="00F6528B" w:rsidRDefault="00F6528B" w:rsidP="003246B4">
      <w:pPr>
        <w:spacing w:after="0" w:line="240" w:lineRule="auto"/>
        <w:ind w:left="1410" w:hanging="1410"/>
        <w:rPr>
          <w:rFonts w:ascii="Times New Roman" w:hAnsi="Times New Roman" w:cs="Times New Roman"/>
          <w:sz w:val="24"/>
          <w:szCs w:val="24"/>
        </w:rPr>
      </w:pPr>
      <w:r w:rsidRPr="00670896">
        <w:rPr>
          <w:rFonts w:ascii="Times New Roman" w:hAnsi="Times New Roman" w:cs="Times New Roman"/>
          <w:bCs/>
          <w:sz w:val="24"/>
          <w:szCs w:val="24"/>
        </w:rPr>
        <w:t xml:space="preserve">Isporuka </w:t>
      </w:r>
      <w:r w:rsidR="00670896">
        <w:rPr>
          <w:rFonts w:ascii="Times New Roman" w:hAnsi="Times New Roman" w:cs="Times New Roman"/>
          <w:bCs/>
          <w:sz w:val="24"/>
          <w:szCs w:val="24"/>
        </w:rPr>
        <w:t>3</w:t>
      </w:r>
      <w:r w:rsidRPr="00670896">
        <w:rPr>
          <w:rFonts w:ascii="Times New Roman" w:hAnsi="Times New Roman" w:cs="Times New Roman"/>
          <w:bCs/>
          <w:sz w:val="24"/>
          <w:szCs w:val="24"/>
        </w:rPr>
        <w:t>:</w:t>
      </w:r>
      <w:r w:rsidRPr="00670896">
        <w:rPr>
          <w:rFonts w:ascii="Times New Roman" w:hAnsi="Times New Roman" w:cs="Times New Roman"/>
          <w:bCs/>
          <w:sz w:val="24"/>
          <w:szCs w:val="24"/>
        </w:rPr>
        <w:tab/>
        <w:t>Ugovorene poslove i zadatke određene točkama 1.4.3. ovog Projektnog zadatka do 29. listopada 2027. godine</w:t>
      </w:r>
      <w:r w:rsidRPr="003246B4">
        <w:rPr>
          <w:rFonts w:ascii="Times New Roman" w:hAnsi="Times New Roman" w:cs="Times New Roman"/>
          <w:sz w:val="24"/>
          <w:szCs w:val="24"/>
        </w:rPr>
        <w:t>.</w:t>
      </w:r>
    </w:p>
    <w:p w14:paraId="6C4B6479" w14:textId="77777777" w:rsidR="00C72C26" w:rsidRDefault="00C72C26" w:rsidP="003246B4">
      <w:pPr>
        <w:spacing w:after="0" w:line="240" w:lineRule="auto"/>
        <w:ind w:left="1410" w:hanging="1410"/>
        <w:rPr>
          <w:rFonts w:ascii="Times New Roman" w:hAnsi="Times New Roman" w:cs="Times New Roman"/>
          <w:b/>
          <w:bCs/>
          <w:sz w:val="24"/>
          <w:szCs w:val="24"/>
        </w:rPr>
      </w:pPr>
    </w:p>
    <w:p w14:paraId="65D74DB4" w14:textId="77777777" w:rsidR="00C72C26" w:rsidRPr="003246B4" w:rsidRDefault="00C72C26" w:rsidP="003246B4">
      <w:pPr>
        <w:spacing w:after="0" w:line="240" w:lineRule="auto"/>
        <w:ind w:left="1410" w:hanging="1410"/>
        <w:rPr>
          <w:rFonts w:ascii="Times New Roman" w:hAnsi="Times New Roman" w:cs="Times New Roman"/>
          <w:b/>
          <w:bCs/>
          <w:sz w:val="24"/>
          <w:szCs w:val="24"/>
        </w:rPr>
      </w:pPr>
    </w:p>
    <w:p w14:paraId="7BC2DC60" w14:textId="77777777" w:rsidR="00F6528B" w:rsidRDefault="00F6528B" w:rsidP="00C72C26">
      <w:pPr>
        <w:pStyle w:val="Heading1"/>
        <w:numPr>
          <w:ilvl w:val="0"/>
          <w:numId w:val="28"/>
        </w:numPr>
        <w:spacing w:before="0" w:after="0" w:line="240" w:lineRule="auto"/>
        <w:rPr>
          <w:rFonts w:ascii="Times New Roman" w:eastAsiaTheme="minorEastAsia" w:hAnsi="Times New Roman" w:cs="Times New Roman"/>
          <w:b/>
          <w:bCs/>
          <w:color w:val="auto"/>
          <w:kern w:val="0"/>
          <w:sz w:val="24"/>
          <w:szCs w:val="24"/>
          <w:lang w:eastAsia="hr-HR"/>
          <w14:ligatures w14:val="none"/>
        </w:rPr>
      </w:pPr>
      <w:bookmarkStart w:id="56" w:name="_Toc224797381"/>
      <w:r w:rsidRPr="003246B4">
        <w:rPr>
          <w:rFonts w:ascii="Times New Roman" w:eastAsiaTheme="minorEastAsia" w:hAnsi="Times New Roman" w:cs="Times New Roman"/>
          <w:b/>
          <w:bCs/>
          <w:color w:val="auto"/>
          <w:kern w:val="0"/>
          <w:sz w:val="24"/>
          <w:szCs w:val="24"/>
          <w:lang w:eastAsia="hr-HR"/>
          <w14:ligatures w14:val="none"/>
        </w:rPr>
        <w:t>Grupa 3:</w:t>
      </w:r>
      <w:r w:rsidRPr="003246B4">
        <w:rPr>
          <w:rFonts w:ascii="Times New Roman" w:eastAsiaTheme="minorEastAsia" w:hAnsi="Times New Roman" w:cs="Times New Roman"/>
          <w:b/>
          <w:bCs/>
          <w:color w:val="auto"/>
          <w:kern w:val="0"/>
          <w:sz w:val="24"/>
          <w:szCs w:val="24"/>
          <w:lang w:eastAsia="hr-HR"/>
          <w14:ligatures w14:val="none"/>
        </w:rPr>
        <w:tab/>
        <w:t>Usluga izrade stručne podloge za prioritetna unapređenja inventara emisija onečišćujućih tvari u zrak potrebe izvješćivanja o emisijama onečišćujućih tvari u zrak sukladno zahtjevima LRTAP konvencije i NEC Direktive</w:t>
      </w:r>
      <w:bookmarkEnd w:id="56"/>
      <w:r w:rsidRPr="003246B4">
        <w:rPr>
          <w:rFonts w:ascii="Times New Roman" w:eastAsiaTheme="minorEastAsia" w:hAnsi="Times New Roman" w:cs="Times New Roman"/>
          <w:b/>
          <w:bCs/>
          <w:color w:val="auto"/>
          <w:kern w:val="0"/>
          <w:sz w:val="24"/>
          <w:szCs w:val="24"/>
          <w:lang w:eastAsia="hr-HR"/>
          <w14:ligatures w14:val="none"/>
        </w:rPr>
        <w:t xml:space="preserve"> </w:t>
      </w:r>
    </w:p>
    <w:p w14:paraId="3A53B4C1" w14:textId="77777777" w:rsidR="00670896" w:rsidRPr="00670896" w:rsidRDefault="00670896" w:rsidP="00670896">
      <w:pPr>
        <w:rPr>
          <w:lang w:eastAsia="hr-HR"/>
        </w:rPr>
      </w:pPr>
    </w:p>
    <w:p w14:paraId="47B155E3" w14:textId="77777777" w:rsidR="00F6528B" w:rsidRPr="003246B4" w:rsidRDefault="00F6528B" w:rsidP="00E77A4D">
      <w:pPr>
        <w:pStyle w:val="Heading1"/>
        <w:numPr>
          <w:ilvl w:val="0"/>
          <w:numId w:val="26"/>
        </w:numPr>
        <w:spacing w:before="0" w:after="0" w:line="240" w:lineRule="auto"/>
        <w:rPr>
          <w:rFonts w:ascii="Times New Roman" w:eastAsiaTheme="minorEastAsia" w:hAnsi="Times New Roman" w:cs="Times New Roman"/>
          <w:color w:val="auto"/>
          <w:kern w:val="0"/>
          <w:sz w:val="24"/>
          <w:szCs w:val="24"/>
          <w:lang w:eastAsia="hr-HR"/>
          <w14:ligatures w14:val="none"/>
        </w:rPr>
      </w:pPr>
      <w:bookmarkStart w:id="57" w:name="_Toc222826515"/>
      <w:bookmarkStart w:id="58" w:name="_Toc224797382"/>
      <w:r w:rsidRPr="003246B4">
        <w:rPr>
          <w:rFonts w:ascii="Times New Roman" w:eastAsiaTheme="minorEastAsia" w:hAnsi="Times New Roman" w:cs="Times New Roman"/>
          <w:color w:val="auto"/>
          <w:kern w:val="0"/>
          <w:sz w:val="24"/>
          <w:szCs w:val="24"/>
          <w:lang w:eastAsia="hr-HR"/>
          <w14:ligatures w14:val="none"/>
        </w:rPr>
        <w:t>Cilj rada</w:t>
      </w:r>
      <w:bookmarkEnd w:id="57"/>
      <w:bookmarkEnd w:id="58"/>
    </w:p>
    <w:p w14:paraId="0EFEF56A" w14:textId="77777777" w:rsidR="00670896" w:rsidRDefault="00670896" w:rsidP="003246B4">
      <w:pPr>
        <w:pStyle w:val="06Text"/>
        <w:spacing w:before="0" w:after="0" w:line="240" w:lineRule="auto"/>
        <w:rPr>
          <w:rFonts w:ascii="Times New Roman" w:hAnsi="Times New Roman" w:cs="Times New Roman"/>
          <w:sz w:val="24"/>
          <w:szCs w:val="24"/>
        </w:rPr>
      </w:pPr>
    </w:p>
    <w:p w14:paraId="7938AFA4" w14:textId="384A21C9" w:rsidR="00F6528B" w:rsidRPr="003246B4" w:rsidRDefault="00F6528B" w:rsidP="003246B4">
      <w:pPr>
        <w:pStyle w:val="06Text"/>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Cilj rada je unapređenje inventara emisija onečišćujućih tvari u zrak s ciljem postizanja kvalitetnijih i cjelovitijih podataka više razine točnosti kako bi se na temelju dobivenih podataka i informacija osiguralo praćenje i usmjeravanje politika nužnih za izvršenje obaveza smanjenja emisija onečišćujućih tvari u zrak sukladno Direktivi (EU) 2016/2284 i njezinim izmjenama iz 2023. godine (2024/299) o smanjenju nacionalnih emisija određenih atmosferskih onečišćujućih tvari. </w:t>
      </w:r>
    </w:p>
    <w:p w14:paraId="7D048743" w14:textId="77777777" w:rsidR="00670896" w:rsidRDefault="00670896" w:rsidP="003246B4">
      <w:pPr>
        <w:pStyle w:val="06Text"/>
        <w:spacing w:before="0" w:after="0" w:line="240" w:lineRule="auto"/>
        <w:rPr>
          <w:rFonts w:ascii="Times New Roman" w:hAnsi="Times New Roman" w:cs="Times New Roman"/>
          <w:sz w:val="24"/>
          <w:szCs w:val="24"/>
        </w:rPr>
      </w:pPr>
    </w:p>
    <w:p w14:paraId="0EB7200A" w14:textId="66198B5E" w:rsidR="00F6528B" w:rsidRPr="003246B4" w:rsidRDefault="00F6528B" w:rsidP="003246B4">
      <w:pPr>
        <w:pStyle w:val="06Text"/>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Sva  unapređenja inventara emisija onečišćujućih tvari u zrak moraju biti sukladna zahtjevima LRTAP konvencije i NEC direktive, uz obveznu uporabu smjernica za izvješćivanje sadržanih u </w:t>
      </w:r>
      <w:r w:rsidRPr="003246B4">
        <w:rPr>
          <w:rFonts w:ascii="Times New Roman" w:hAnsi="Times New Roman" w:cs="Times New Roman"/>
          <w:i/>
          <w:sz w:val="24"/>
          <w:szCs w:val="24"/>
        </w:rPr>
        <w:t xml:space="preserve">2023 </w:t>
      </w:r>
      <w:proofErr w:type="spellStart"/>
      <w:r w:rsidRPr="003246B4">
        <w:rPr>
          <w:rFonts w:ascii="Times New Roman" w:hAnsi="Times New Roman" w:cs="Times New Roman"/>
          <w:i/>
          <w:sz w:val="24"/>
          <w:szCs w:val="24"/>
        </w:rPr>
        <w:t>Guidelines</w:t>
      </w:r>
      <w:proofErr w:type="spellEnd"/>
      <w:r w:rsidRPr="003246B4">
        <w:rPr>
          <w:rFonts w:ascii="Times New Roman" w:hAnsi="Times New Roman" w:cs="Times New Roman"/>
          <w:i/>
          <w:sz w:val="24"/>
          <w:szCs w:val="24"/>
        </w:rPr>
        <w:t xml:space="preserve"> for </w:t>
      </w:r>
      <w:proofErr w:type="spellStart"/>
      <w:r w:rsidRPr="003246B4">
        <w:rPr>
          <w:rFonts w:ascii="Times New Roman" w:hAnsi="Times New Roman" w:cs="Times New Roman"/>
          <w:i/>
          <w:sz w:val="24"/>
          <w:szCs w:val="24"/>
        </w:rPr>
        <w:t>Reporting</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Emissions</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and</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Projections</w:t>
      </w:r>
      <w:proofErr w:type="spellEnd"/>
      <w:r w:rsidRPr="003246B4">
        <w:rPr>
          <w:rFonts w:ascii="Times New Roman" w:hAnsi="Times New Roman" w:cs="Times New Roman"/>
          <w:i/>
          <w:sz w:val="24"/>
          <w:szCs w:val="24"/>
        </w:rPr>
        <w:t xml:space="preserve"> Data </w:t>
      </w:r>
      <w:proofErr w:type="spellStart"/>
      <w:r w:rsidRPr="003246B4">
        <w:rPr>
          <w:rFonts w:ascii="Times New Roman" w:hAnsi="Times New Roman" w:cs="Times New Roman"/>
          <w:i/>
          <w:sz w:val="24"/>
          <w:szCs w:val="24"/>
        </w:rPr>
        <w:t>under</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the</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Convention</w:t>
      </w:r>
      <w:proofErr w:type="spellEnd"/>
      <w:r w:rsidRPr="003246B4">
        <w:rPr>
          <w:rFonts w:ascii="Times New Roman" w:hAnsi="Times New Roman" w:cs="Times New Roman"/>
          <w:i/>
          <w:sz w:val="24"/>
          <w:szCs w:val="24"/>
        </w:rPr>
        <w:t xml:space="preserve"> on </w:t>
      </w:r>
      <w:proofErr w:type="spellStart"/>
      <w:r w:rsidRPr="003246B4">
        <w:rPr>
          <w:rFonts w:ascii="Times New Roman" w:hAnsi="Times New Roman" w:cs="Times New Roman"/>
          <w:i/>
          <w:sz w:val="24"/>
          <w:szCs w:val="24"/>
        </w:rPr>
        <w:t>Long-range</w:t>
      </w:r>
      <w:proofErr w:type="spellEnd"/>
      <w:r w:rsidRPr="003246B4">
        <w:rPr>
          <w:rFonts w:ascii="Times New Roman" w:hAnsi="Times New Roman" w:cs="Times New Roman"/>
          <w:i/>
          <w:sz w:val="24"/>
          <w:szCs w:val="24"/>
        </w:rPr>
        <w:t xml:space="preserve"> </w:t>
      </w:r>
      <w:proofErr w:type="spellStart"/>
      <w:r w:rsidRPr="003246B4">
        <w:rPr>
          <w:rFonts w:ascii="Times New Roman" w:hAnsi="Times New Roman" w:cs="Times New Roman"/>
          <w:i/>
          <w:sz w:val="24"/>
          <w:szCs w:val="24"/>
        </w:rPr>
        <w:t>Transboundary</w:t>
      </w:r>
      <w:proofErr w:type="spellEnd"/>
      <w:r w:rsidRPr="003246B4">
        <w:rPr>
          <w:rFonts w:ascii="Times New Roman" w:hAnsi="Times New Roman" w:cs="Times New Roman"/>
          <w:i/>
          <w:sz w:val="24"/>
          <w:szCs w:val="24"/>
        </w:rPr>
        <w:t xml:space="preserve"> Air </w:t>
      </w:r>
      <w:proofErr w:type="spellStart"/>
      <w:r w:rsidRPr="003246B4">
        <w:rPr>
          <w:rFonts w:ascii="Times New Roman" w:hAnsi="Times New Roman" w:cs="Times New Roman"/>
          <w:i/>
          <w:sz w:val="24"/>
          <w:szCs w:val="24"/>
        </w:rPr>
        <w:t>Pollution</w:t>
      </w:r>
      <w:proofErr w:type="spellEnd"/>
      <w:r w:rsidRPr="003246B4">
        <w:rPr>
          <w:rFonts w:ascii="Times New Roman" w:hAnsi="Times New Roman" w:cs="Times New Roman"/>
          <w:sz w:val="24"/>
          <w:szCs w:val="24"/>
        </w:rPr>
        <w:t xml:space="preserve"> </w:t>
      </w:r>
      <w:r w:rsidRPr="003246B4">
        <w:rPr>
          <w:rFonts w:ascii="Times New Roman" w:hAnsi="Times New Roman" w:cs="Times New Roman"/>
          <w:i/>
          <w:sz w:val="24"/>
          <w:szCs w:val="24"/>
        </w:rPr>
        <w:t xml:space="preserve"> (u daljnjem tekstu: GB2023) </w:t>
      </w:r>
      <w:r w:rsidRPr="003246B4">
        <w:rPr>
          <w:rFonts w:ascii="Times New Roman" w:hAnsi="Times New Roman" w:cs="Times New Roman"/>
          <w:sz w:val="24"/>
          <w:szCs w:val="24"/>
        </w:rPr>
        <w:t xml:space="preserve">– dostupno na </w:t>
      </w:r>
      <w:hyperlink r:id="rId15" w:history="1">
        <w:r w:rsidRPr="003246B4">
          <w:rPr>
            <w:rStyle w:val="Hyperlink"/>
            <w:rFonts w:ascii="Times New Roman" w:hAnsi="Times New Roman" w:cs="Times New Roman"/>
            <w:color w:val="auto"/>
            <w:sz w:val="24"/>
            <w:szCs w:val="24"/>
          </w:rPr>
          <w:t>https://www.ceip.at/reporting-instructions</w:t>
        </w:r>
      </w:hyperlink>
      <w:r w:rsidRPr="003246B4">
        <w:rPr>
          <w:rFonts w:ascii="Times New Roman" w:hAnsi="Times New Roman" w:cs="Times New Roman"/>
          <w:sz w:val="24"/>
          <w:szCs w:val="24"/>
        </w:rPr>
        <w:t xml:space="preserve">. </w:t>
      </w:r>
    </w:p>
    <w:p w14:paraId="2254E40B" w14:textId="77777777" w:rsidR="00F6528B" w:rsidRPr="003246B4" w:rsidRDefault="00F6528B" w:rsidP="003246B4">
      <w:pPr>
        <w:pStyle w:val="06Text"/>
        <w:spacing w:before="0" w:after="0" w:line="240" w:lineRule="auto"/>
        <w:rPr>
          <w:rFonts w:ascii="Times New Roman" w:hAnsi="Times New Roman" w:cs="Times New Roman"/>
          <w:sz w:val="24"/>
          <w:szCs w:val="24"/>
        </w:rPr>
      </w:pPr>
    </w:p>
    <w:p w14:paraId="2DBD4D9E" w14:textId="77777777" w:rsidR="00F6528B" w:rsidRDefault="00F6528B" w:rsidP="003246B4">
      <w:pPr>
        <w:pStyle w:val="06Text"/>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 xml:space="preserve">Cilj rada odnosi se na unapređenja proračuna emisija u zrak sukladno preporukama i zaključcima revizorskih tijela TERT i ERT za sektore 1A1a Proizvodnja električne energije i </w:t>
      </w:r>
      <w:r w:rsidRPr="003246B4">
        <w:rPr>
          <w:rFonts w:ascii="Times New Roman" w:hAnsi="Times New Roman" w:cs="Times New Roman"/>
          <w:sz w:val="24"/>
          <w:szCs w:val="24"/>
        </w:rPr>
        <w:lastRenderedPageBreak/>
        <w:t>topline i 1A3b Cestovni promet (1.A.3.b.i Cestovni promet: Osobna vozila, 1.A.3.b.ii Cestovni promet: Laka teretna vozila, 1.A.3.b.iii Cestovni promet: Teška teretna vozila, 1.A.3.b.iv Cestovni promet: Mopedi i motocikli, 1.A.3.b.v Cestovni promet: Isparavanje benzina, 1.A.3.b.vi Cestovni promet: Trošenje guma i kočnica, 1.A.3.b.vii Cestovni promet: Trošenje prometnica), te 1A4 Mala ložišta (1A4aii Usluge: Pokretno, 1A4ciii Nacionalno ribarstvo) i 1A5b Ostalo: pokretno.</w:t>
      </w:r>
    </w:p>
    <w:p w14:paraId="15217F3F" w14:textId="77777777" w:rsidR="00670896" w:rsidRPr="003246B4" w:rsidRDefault="00670896" w:rsidP="003246B4">
      <w:pPr>
        <w:pStyle w:val="06Text"/>
        <w:spacing w:before="0" w:after="0" w:line="240" w:lineRule="auto"/>
        <w:rPr>
          <w:rFonts w:ascii="Times New Roman" w:hAnsi="Times New Roman" w:cs="Times New Roman"/>
          <w:sz w:val="24"/>
          <w:szCs w:val="24"/>
        </w:rPr>
      </w:pPr>
    </w:p>
    <w:p w14:paraId="52577526" w14:textId="77777777" w:rsidR="00F6528B" w:rsidRPr="003246B4" w:rsidRDefault="00F6528B" w:rsidP="00E77A4D">
      <w:pPr>
        <w:pStyle w:val="Heading1"/>
        <w:numPr>
          <w:ilvl w:val="0"/>
          <w:numId w:val="26"/>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59" w:name="_Toc222826516"/>
      <w:bookmarkStart w:id="60" w:name="_Toc224797383"/>
      <w:r w:rsidRPr="003246B4">
        <w:rPr>
          <w:rFonts w:ascii="Times New Roman" w:eastAsiaTheme="minorEastAsia" w:hAnsi="Times New Roman" w:cs="Times New Roman"/>
          <w:color w:val="auto"/>
          <w:kern w:val="0"/>
          <w:sz w:val="24"/>
          <w:szCs w:val="24"/>
          <w:lang w:eastAsia="hr-HR"/>
          <w14:ligatures w14:val="none"/>
        </w:rPr>
        <w:t>Opseg poslova i zadataka</w:t>
      </w:r>
      <w:bookmarkEnd w:id="59"/>
      <w:bookmarkEnd w:id="60"/>
    </w:p>
    <w:p w14:paraId="003608FA" w14:textId="77777777" w:rsidR="00F6528B" w:rsidRPr="003246B4" w:rsidRDefault="00F6528B" w:rsidP="003246B4">
      <w:pPr>
        <w:spacing w:after="0" w:line="240" w:lineRule="auto"/>
        <w:rPr>
          <w:rFonts w:ascii="Times New Roman" w:hAnsi="Times New Roman" w:cs="Times New Roman"/>
          <w:sz w:val="24"/>
          <w:szCs w:val="24"/>
        </w:rPr>
      </w:pPr>
    </w:p>
    <w:p w14:paraId="34030DF4"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Prioritetna unapređenja proračuna emisija u zrak sukladno preporukama i zaključcima međunarodnog revizorskog tijela (</w:t>
      </w:r>
      <w:proofErr w:type="spellStart"/>
      <w:r w:rsidRPr="003246B4">
        <w:rPr>
          <w:rFonts w:ascii="Times New Roman" w:hAnsi="Times New Roman" w:cs="Times New Roman"/>
          <w:sz w:val="24"/>
          <w:szCs w:val="24"/>
        </w:rPr>
        <w:t>Technical</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Expert</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Review</w:t>
      </w:r>
      <w:proofErr w:type="spellEnd"/>
      <w:r w:rsidRPr="003246B4">
        <w:rPr>
          <w:rFonts w:ascii="Times New Roman" w:hAnsi="Times New Roman" w:cs="Times New Roman"/>
          <w:sz w:val="24"/>
          <w:szCs w:val="24"/>
        </w:rPr>
        <w:t xml:space="preserve"> Team - TERT) i tima za tehnički pregled (ERT- </w:t>
      </w:r>
      <w:proofErr w:type="spellStart"/>
      <w:r w:rsidRPr="003246B4">
        <w:rPr>
          <w:rFonts w:ascii="Times New Roman" w:hAnsi="Times New Roman" w:cs="Times New Roman"/>
          <w:sz w:val="24"/>
          <w:szCs w:val="24"/>
        </w:rPr>
        <w:t>Expert</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review</w:t>
      </w:r>
      <w:proofErr w:type="spellEnd"/>
      <w:r w:rsidRPr="003246B4">
        <w:rPr>
          <w:rFonts w:ascii="Times New Roman" w:hAnsi="Times New Roman" w:cs="Times New Roman"/>
          <w:sz w:val="24"/>
          <w:szCs w:val="24"/>
        </w:rPr>
        <w:t xml:space="preserve"> </w:t>
      </w:r>
      <w:proofErr w:type="spellStart"/>
      <w:r w:rsidRPr="003246B4">
        <w:rPr>
          <w:rFonts w:ascii="Times New Roman" w:hAnsi="Times New Roman" w:cs="Times New Roman"/>
          <w:sz w:val="24"/>
          <w:szCs w:val="24"/>
        </w:rPr>
        <w:t>team</w:t>
      </w:r>
      <w:proofErr w:type="spellEnd"/>
      <w:r w:rsidRPr="003246B4">
        <w:rPr>
          <w:rFonts w:ascii="Times New Roman" w:hAnsi="Times New Roman" w:cs="Times New Roman"/>
          <w:sz w:val="24"/>
          <w:szCs w:val="24"/>
        </w:rPr>
        <w:t xml:space="preserve">) za Republiku Hrvatsku. </w:t>
      </w:r>
    </w:p>
    <w:p w14:paraId="743B06C8" w14:textId="77777777" w:rsidR="00F6528B" w:rsidRPr="003246B4" w:rsidRDefault="00F6528B" w:rsidP="003246B4">
      <w:pPr>
        <w:pStyle w:val="ListParagraph"/>
        <w:spacing w:after="0" w:line="240" w:lineRule="auto"/>
        <w:ind w:left="567"/>
        <w:jc w:val="both"/>
        <w:rPr>
          <w:rFonts w:ascii="Times New Roman" w:hAnsi="Times New Roman" w:cs="Times New Roman"/>
          <w:sz w:val="24"/>
          <w:szCs w:val="24"/>
        </w:rPr>
      </w:pPr>
    </w:p>
    <w:p w14:paraId="17801747" w14:textId="77777777" w:rsidR="00F6528B"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Ova unapređenja proračuna emisija onečišćujućih tvari u zrak trebaju obuhvatiti vremenski niz od bazne 1990. (ili prve primjenjive) do 2025. godine. Prioritetna unapređenja odnose se na:</w:t>
      </w:r>
    </w:p>
    <w:p w14:paraId="67BD6931" w14:textId="77777777" w:rsidR="00670896" w:rsidRPr="003246B4" w:rsidRDefault="00670896" w:rsidP="003246B4">
      <w:pPr>
        <w:spacing w:after="0" w:line="240" w:lineRule="auto"/>
        <w:jc w:val="both"/>
        <w:rPr>
          <w:rFonts w:ascii="Times New Roman" w:hAnsi="Times New Roman" w:cs="Times New Roman"/>
          <w:sz w:val="24"/>
          <w:szCs w:val="24"/>
        </w:rPr>
      </w:pPr>
    </w:p>
    <w:p w14:paraId="2809B292" w14:textId="77777777" w:rsidR="00F6528B" w:rsidRPr="003246B4" w:rsidRDefault="00F6528B" w:rsidP="003246B4">
      <w:pPr>
        <w:pStyle w:val="06Text"/>
        <w:numPr>
          <w:ilvl w:val="0"/>
          <w:numId w:val="18"/>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1A1a Proizvodnja električne energije i topline (Nalaz TERT: HR-1A1a-2025-0001)</w:t>
      </w:r>
    </w:p>
    <w:p w14:paraId="17145239" w14:textId="77777777" w:rsidR="00F6528B" w:rsidRPr="003246B4" w:rsidRDefault="00F6528B" w:rsidP="003246B4">
      <w:pPr>
        <w:pStyle w:val="06Text"/>
        <w:spacing w:before="0" w:after="0" w:line="240" w:lineRule="auto"/>
        <w:rPr>
          <w:rFonts w:ascii="Times New Roman" w:hAnsi="Times New Roman" w:cs="Times New Roman"/>
          <w:sz w:val="24"/>
          <w:szCs w:val="24"/>
        </w:rPr>
      </w:pPr>
    </w:p>
    <w:p w14:paraId="01A31D9E" w14:textId="77777777" w:rsidR="00F6528B" w:rsidRPr="003246B4" w:rsidRDefault="00F6528B" w:rsidP="003246B4">
      <w:pPr>
        <w:pStyle w:val="06Text"/>
        <w:numPr>
          <w:ilvl w:val="0"/>
          <w:numId w:val="18"/>
        </w:numPr>
        <w:spacing w:before="0" w:after="0" w:line="240" w:lineRule="auto"/>
        <w:ind w:left="714" w:hanging="357"/>
        <w:rPr>
          <w:rFonts w:ascii="Times New Roman" w:hAnsi="Times New Roman" w:cs="Times New Roman"/>
          <w:sz w:val="24"/>
          <w:szCs w:val="24"/>
        </w:rPr>
      </w:pPr>
      <w:r w:rsidRPr="003246B4">
        <w:rPr>
          <w:rFonts w:ascii="Times New Roman" w:hAnsi="Times New Roman" w:cs="Times New Roman"/>
          <w:sz w:val="24"/>
          <w:szCs w:val="24"/>
        </w:rPr>
        <w:t>1A3b Cestovni promet (Nalaz TERT; HR-1A3bii-2025-0003, HR-1A3bii-2024-0001, HR-1A3biv-2025-0001):</w:t>
      </w:r>
    </w:p>
    <w:p w14:paraId="69B3DFC2"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1.A.3.b.i Cestovni promet: Osobna vozila</w:t>
      </w:r>
    </w:p>
    <w:p w14:paraId="349BF982"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1.A.3.b.ii Cestovni promet: Laka teretna vozila</w:t>
      </w:r>
    </w:p>
    <w:p w14:paraId="5EBFC1F9"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1.A.3.b.iii Cestovni promet: Teška teretna vozila</w:t>
      </w:r>
    </w:p>
    <w:p w14:paraId="7D814DD0"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1.A.3.b.iv Cestovni promet: Mopedi i motocikli</w:t>
      </w:r>
    </w:p>
    <w:p w14:paraId="64931507"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1.A.3.b.v Cestovni promet: Isparavanje benzina</w:t>
      </w:r>
    </w:p>
    <w:p w14:paraId="799AA01B"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1.A.3.b.vi Cestovni promet: Trošenje guma i kočnica</w:t>
      </w:r>
    </w:p>
    <w:p w14:paraId="3BFD2199" w14:textId="77777777" w:rsidR="00F6528B" w:rsidRPr="003246B4" w:rsidRDefault="00F6528B" w:rsidP="003246B4">
      <w:pPr>
        <w:pStyle w:val="06Text"/>
        <w:numPr>
          <w:ilvl w:val="1"/>
          <w:numId w:val="23"/>
        </w:numPr>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1.A.3.b.vii Cestovni promet: Trošenje prometnica</w:t>
      </w:r>
    </w:p>
    <w:p w14:paraId="78FEB2BC" w14:textId="77777777" w:rsidR="00F6528B" w:rsidRPr="003246B4" w:rsidRDefault="00F6528B" w:rsidP="003246B4">
      <w:pPr>
        <w:pStyle w:val="06Text"/>
        <w:spacing w:before="0" w:after="0" w:line="240" w:lineRule="auto"/>
        <w:ind w:left="1440"/>
        <w:rPr>
          <w:rFonts w:ascii="Times New Roman" w:hAnsi="Times New Roman" w:cs="Times New Roman"/>
          <w:sz w:val="24"/>
          <w:szCs w:val="24"/>
        </w:rPr>
      </w:pPr>
    </w:p>
    <w:p w14:paraId="5E1BD36D" w14:textId="77777777" w:rsidR="00F6528B" w:rsidRPr="003246B4" w:rsidRDefault="00F6528B" w:rsidP="003246B4">
      <w:pPr>
        <w:pStyle w:val="06Text"/>
        <w:numPr>
          <w:ilvl w:val="0"/>
          <w:numId w:val="18"/>
        </w:numPr>
        <w:spacing w:before="0" w:after="0" w:line="240" w:lineRule="auto"/>
        <w:ind w:left="714" w:hanging="357"/>
        <w:rPr>
          <w:rFonts w:ascii="Times New Roman" w:hAnsi="Times New Roman" w:cs="Times New Roman"/>
          <w:sz w:val="24"/>
          <w:szCs w:val="24"/>
        </w:rPr>
      </w:pPr>
      <w:r w:rsidRPr="003246B4">
        <w:rPr>
          <w:rFonts w:ascii="Times New Roman" w:hAnsi="Times New Roman" w:cs="Times New Roman"/>
          <w:sz w:val="24"/>
          <w:szCs w:val="24"/>
        </w:rPr>
        <w:t>1A4aii Usluge: Pokretno, 1A4ciii Nacionalno ribarstvo i 1A5b Ostalo, pokretno (Nalaz TERT: HR-1A4aii-2025-0001)</w:t>
      </w:r>
    </w:p>
    <w:p w14:paraId="6C8AE39F" w14:textId="77777777" w:rsidR="00F6528B" w:rsidRPr="003246B4" w:rsidRDefault="00F6528B" w:rsidP="003246B4">
      <w:pPr>
        <w:pStyle w:val="06Text"/>
        <w:spacing w:before="0" w:after="0" w:line="240" w:lineRule="auto"/>
        <w:ind w:left="720"/>
        <w:rPr>
          <w:rFonts w:ascii="Times New Roman" w:hAnsi="Times New Roman" w:cs="Times New Roman"/>
          <w:sz w:val="24"/>
          <w:szCs w:val="24"/>
        </w:rPr>
      </w:pPr>
    </w:p>
    <w:p w14:paraId="274B419A" w14:textId="77777777" w:rsidR="00F6528B" w:rsidRPr="003246B4" w:rsidRDefault="00F6528B" w:rsidP="003246B4">
      <w:pPr>
        <w:pStyle w:val="ListParagraph"/>
        <w:spacing w:after="0" w:line="240" w:lineRule="auto"/>
        <w:jc w:val="both"/>
        <w:rPr>
          <w:rFonts w:ascii="Times New Roman" w:hAnsi="Times New Roman" w:cs="Times New Roman"/>
          <w:bCs/>
          <w:sz w:val="24"/>
          <w:szCs w:val="24"/>
        </w:rPr>
      </w:pPr>
    </w:p>
    <w:p w14:paraId="0D2067B9" w14:textId="77777777" w:rsidR="00F6528B" w:rsidRPr="003246B4" w:rsidRDefault="00F6528B" w:rsidP="003246B4">
      <w:pPr>
        <w:pStyle w:val="ListParagraph"/>
        <w:spacing w:after="0" w:line="240" w:lineRule="auto"/>
        <w:jc w:val="both"/>
        <w:rPr>
          <w:rFonts w:ascii="Times New Roman" w:hAnsi="Times New Roman" w:cs="Times New Roman"/>
          <w:bCs/>
          <w:sz w:val="24"/>
          <w:szCs w:val="24"/>
        </w:rPr>
      </w:pPr>
      <w:r w:rsidRPr="003246B4">
        <w:rPr>
          <w:rFonts w:ascii="Times New Roman" w:hAnsi="Times New Roman" w:cs="Times New Roman"/>
          <w:bCs/>
          <w:sz w:val="24"/>
          <w:szCs w:val="24"/>
        </w:rPr>
        <w:t>Detaljna razrada po unapređenjima:</w:t>
      </w:r>
    </w:p>
    <w:p w14:paraId="2F37CF38" w14:textId="77777777" w:rsidR="00F6528B" w:rsidRPr="003246B4" w:rsidRDefault="00F6528B" w:rsidP="003246B4">
      <w:pPr>
        <w:spacing w:after="0" w:line="240" w:lineRule="auto"/>
        <w:jc w:val="both"/>
        <w:rPr>
          <w:rFonts w:ascii="Times New Roman" w:hAnsi="Times New Roman" w:cs="Times New Roman"/>
          <w:sz w:val="24"/>
          <w:szCs w:val="24"/>
          <w:highlight w:val="yellow"/>
        </w:rPr>
      </w:pPr>
    </w:p>
    <w:p w14:paraId="4C655AA1" w14:textId="77777777" w:rsidR="00F6528B" w:rsidRDefault="00F6528B" w:rsidP="003246B4">
      <w:pPr>
        <w:spacing w:after="0" w:line="240" w:lineRule="auto"/>
        <w:jc w:val="both"/>
        <w:rPr>
          <w:rFonts w:ascii="Times New Roman" w:hAnsi="Times New Roman" w:cs="Times New Roman"/>
          <w:sz w:val="24"/>
          <w:szCs w:val="24"/>
          <w:highlight w:val="yellow"/>
        </w:rPr>
      </w:pPr>
    </w:p>
    <w:p w14:paraId="21FB250E" w14:textId="77777777" w:rsidR="00670896" w:rsidRPr="00670896" w:rsidRDefault="00F6528B" w:rsidP="003246B4">
      <w:pPr>
        <w:pStyle w:val="ListParagraph"/>
        <w:numPr>
          <w:ilvl w:val="0"/>
          <w:numId w:val="31"/>
        </w:numPr>
        <w:spacing w:after="0" w:line="240" w:lineRule="auto"/>
        <w:jc w:val="both"/>
        <w:rPr>
          <w:rFonts w:ascii="Times New Roman" w:eastAsia="Calibri" w:hAnsi="Times New Roman" w:cs="Times New Roman"/>
          <w:color w:val="000000"/>
          <w:sz w:val="24"/>
          <w:szCs w:val="24"/>
        </w:rPr>
      </w:pPr>
      <w:r w:rsidRPr="00670896">
        <w:rPr>
          <w:rFonts w:ascii="Times New Roman" w:hAnsi="Times New Roman" w:cs="Times New Roman"/>
          <w:b/>
          <w:sz w:val="24"/>
          <w:szCs w:val="24"/>
        </w:rPr>
        <w:t>1A1a Proizvodnja električne energije i topline</w:t>
      </w:r>
      <w:r w:rsidR="00670896" w:rsidRPr="00670896">
        <w:rPr>
          <w:rFonts w:ascii="Times New Roman" w:hAnsi="Times New Roman" w:cs="Times New Roman"/>
          <w:b/>
          <w:sz w:val="24"/>
          <w:szCs w:val="24"/>
        </w:rPr>
        <w:t xml:space="preserve"> </w:t>
      </w:r>
    </w:p>
    <w:p w14:paraId="29419D97" w14:textId="3FD67960" w:rsidR="00F6528B" w:rsidRPr="00670896" w:rsidRDefault="00F6528B" w:rsidP="00670896">
      <w:pPr>
        <w:pStyle w:val="ListParagraph"/>
        <w:spacing w:after="0" w:line="240" w:lineRule="auto"/>
        <w:jc w:val="both"/>
        <w:rPr>
          <w:rFonts w:ascii="Times New Roman" w:eastAsia="Calibri" w:hAnsi="Times New Roman" w:cs="Times New Roman"/>
          <w:color w:val="000000"/>
          <w:sz w:val="24"/>
          <w:szCs w:val="24"/>
        </w:rPr>
      </w:pPr>
      <w:r w:rsidRPr="00670896">
        <w:rPr>
          <w:rFonts w:ascii="Times New Roman" w:eastAsia="Calibri" w:hAnsi="Times New Roman" w:cs="Times New Roman"/>
          <w:color w:val="000000"/>
          <w:sz w:val="24"/>
          <w:szCs w:val="24"/>
        </w:rPr>
        <w:t>(Nalaz TERT: HR-1A1a-2025-0001)</w:t>
      </w:r>
    </w:p>
    <w:p w14:paraId="554776F5"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31AB6B53"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t xml:space="preserve">Ova kategorija izvora obuhvaća emisije iz postrojenja za javnu proizvodnju električne energije i topline (termoelektrane, </w:t>
      </w:r>
      <w:proofErr w:type="spellStart"/>
      <w:r w:rsidRPr="003246B4">
        <w:rPr>
          <w:rFonts w:ascii="Times New Roman" w:eastAsia="Calibri" w:hAnsi="Times New Roman" w:cs="Times New Roman"/>
          <w:color w:val="000000"/>
          <w:sz w:val="24"/>
          <w:szCs w:val="24"/>
        </w:rPr>
        <w:t>kogeneracijska</w:t>
      </w:r>
      <w:proofErr w:type="spellEnd"/>
      <w:r w:rsidRPr="003246B4">
        <w:rPr>
          <w:rFonts w:ascii="Times New Roman" w:eastAsia="Calibri" w:hAnsi="Times New Roman" w:cs="Times New Roman"/>
          <w:color w:val="000000"/>
          <w:sz w:val="24"/>
          <w:szCs w:val="24"/>
        </w:rPr>
        <w:t xml:space="preserve"> postrojenja i toplane) u kojima se koriste kruta, tekuća i plinovita goriva. Emisije uključuju SO₂, NOx, NMHOS, CO, NH₃, PM₂,₅, PM₁₀, teške metale (uključujući Hg) te postojane organske onečišćujuće tvari poput PCB-a.</w:t>
      </w:r>
    </w:p>
    <w:p w14:paraId="18410C39"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127E9B9C"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t xml:space="preserve">Tijekom TERT pregleda (nalaz HR-1A1a-2025-0001) utvrđeno je da su emisije PCB-a za 2005. i razdoblje 2020.–2023. relativno visoke u usporedbi s drugim državama članicama. U postupku pregleda pojašnjeno je da je za kruta goriva korišten emisijski faktor za PCB iz poglavlja 1.A.2 (industrija) umjesto znatno nižeg emisijskog faktora za elektrane iz poglavlja 1.A.1 prema EMEP/EEA </w:t>
      </w:r>
      <w:proofErr w:type="spellStart"/>
      <w:r w:rsidRPr="003246B4">
        <w:rPr>
          <w:rFonts w:ascii="Times New Roman" w:eastAsia="Calibri" w:hAnsi="Times New Roman" w:cs="Times New Roman"/>
          <w:color w:val="000000"/>
          <w:sz w:val="24"/>
          <w:szCs w:val="24"/>
        </w:rPr>
        <w:t>Guidebook</w:t>
      </w:r>
      <w:proofErr w:type="spellEnd"/>
      <w:r w:rsidRPr="003246B4">
        <w:rPr>
          <w:rFonts w:ascii="Times New Roman" w:eastAsia="Calibri" w:hAnsi="Times New Roman" w:cs="Times New Roman"/>
          <w:color w:val="000000"/>
          <w:sz w:val="24"/>
          <w:szCs w:val="24"/>
        </w:rPr>
        <w:t xml:space="preserve"> 2023. Hrvatska je dostavila revidirane procjene za 2005. i 2020.–2023., koje je TERT prihvatio te preporučio njihovo uključivanje u sljedeći podnesak.</w:t>
      </w:r>
    </w:p>
    <w:p w14:paraId="1E246C4B"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765B2AB2"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lastRenderedPageBreak/>
        <w:t>U sklopu unapređenja potrebno je službeno implementirati prihvaćene revidirane procjene emisija PCB-a u sljedećem inventaru te osigurati dosljednu primjenu odgovarajućih emisijskih faktora za cijeli vremenski niz.</w:t>
      </w:r>
    </w:p>
    <w:p w14:paraId="2281EA5F"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t xml:space="preserve">U sklopu ovog projektnog zadatka potrebno je unaprijediti metodologiju za velike točkaste izvore, osobito u pogledu korištenja izravno izmjerenih emisijskih podataka. Emisijski faktori za živu (Hg), koji se trenutačno primjenjuju za sve elektrane u razdoblju 1990.–2024., temelje se na mjerenjima provedenima prije približno dvadeset godina. Potrebno je opravdati njihovu primjenjivost za cijeli povijesni niz ili, prema potrebi, razviti ažurirane faktore na temelju novijih podataka i tehničkih karakteristika postrojenja (promjene goriva, ugradnja sustava za </w:t>
      </w:r>
      <w:proofErr w:type="spellStart"/>
      <w:r w:rsidRPr="003246B4">
        <w:rPr>
          <w:rFonts w:ascii="Times New Roman" w:eastAsia="Calibri" w:hAnsi="Times New Roman" w:cs="Times New Roman"/>
          <w:color w:val="000000"/>
          <w:sz w:val="24"/>
          <w:szCs w:val="24"/>
        </w:rPr>
        <w:t>odsumporavanje</w:t>
      </w:r>
      <w:proofErr w:type="spellEnd"/>
      <w:r w:rsidRPr="003246B4">
        <w:rPr>
          <w:rFonts w:ascii="Times New Roman" w:eastAsia="Calibri" w:hAnsi="Times New Roman" w:cs="Times New Roman"/>
          <w:color w:val="000000"/>
          <w:sz w:val="24"/>
          <w:szCs w:val="24"/>
        </w:rPr>
        <w:t>, denitrifikaciju i filtraciju čestica).</w:t>
      </w:r>
    </w:p>
    <w:p w14:paraId="6D091427"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10570D9D"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t xml:space="preserve">Predlaže se provedba konzultativnih razgovora s predstavnicima termoelektrana i toplana radi prikupljanja dodatnih informacija o tehnologijama, režimima rada, sustavima pročišćavanja dimnih plinova i raspoloživim rezultatima mjerenja. Na temelju dobivenih podataka potrebno je provesti </w:t>
      </w:r>
      <w:proofErr w:type="spellStart"/>
      <w:r w:rsidRPr="003246B4">
        <w:rPr>
          <w:rFonts w:ascii="Times New Roman" w:eastAsia="Calibri" w:hAnsi="Times New Roman" w:cs="Times New Roman"/>
          <w:color w:val="000000"/>
          <w:sz w:val="24"/>
          <w:szCs w:val="24"/>
        </w:rPr>
        <w:t>rekalkulaciju</w:t>
      </w:r>
      <w:proofErr w:type="spellEnd"/>
      <w:r w:rsidRPr="003246B4">
        <w:rPr>
          <w:rFonts w:ascii="Times New Roman" w:eastAsia="Calibri" w:hAnsi="Times New Roman" w:cs="Times New Roman"/>
          <w:color w:val="000000"/>
          <w:sz w:val="24"/>
          <w:szCs w:val="24"/>
        </w:rPr>
        <w:t xml:space="preserve"> emisija Hg te, prema potrebi, drugih relevantnih onečišćujućih tvari za cijeli povijesni niz 1990.–2025., uz osiguravanje vremenske konzistentnosti i transparentnog dokumentiranja promjena.</w:t>
      </w:r>
    </w:p>
    <w:p w14:paraId="76B1F3CF"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23E339BF"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r w:rsidRPr="003246B4">
        <w:rPr>
          <w:rFonts w:ascii="Times New Roman" w:eastAsia="Calibri" w:hAnsi="Times New Roman" w:cs="Times New Roman"/>
          <w:color w:val="000000"/>
          <w:sz w:val="24"/>
          <w:szCs w:val="24"/>
        </w:rPr>
        <w:t xml:space="preserve">Izvođač treba definirati potrebne ulazne podatke, pripremiti detaljne upitnike i objašnjenja za potrebe prikupljanja podataka, identificirati potencijalne subjekte i izvore podataka (operatere postrojenja, nadležna tijela, baze mjerenja) te izvršiti </w:t>
      </w:r>
      <w:proofErr w:type="spellStart"/>
      <w:r w:rsidRPr="003246B4">
        <w:rPr>
          <w:rFonts w:ascii="Times New Roman" w:eastAsia="Calibri" w:hAnsi="Times New Roman" w:cs="Times New Roman"/>
          <w:color w:val="000000"/>
          <w:sz w:val="24"/>
          <w:szCs w:val="24"/>
        </w:rPr>
        <w:t>rekalkulaciju</w:t>
      </w:r>
      <w:proofErr w:type="spellEnd"/>
      <w:r w:rsidRPr="003246B4">
        <w:rPr>
          <w:rFonts w:ascii="Times New Roman" w:eastAsia="Calibri" w:hAnsi="Times New Roman" w:cs="Times New Roman"/>
          <w:color w:val="000000"/>
          <w:sz w:val="24"/>
          <w:szCs w:val="24"/>
        </w:rPr>
        <w:t xml:space="preserve"> emisija u ovoj aktivnosti od bazne 1990. godine do 2025. godine. Po potrebi, Izvođač će sudjelovati na konzultativnim sastancima u svrhu osiguravanja što kvalitetnijih i cjelovitijih podataka.</w:t>
      </w:r>
    </w:p>
    <w:p w14:paraId="5F2B1D71" w14:textId="77777777" w:rsidR="00F6528B" w:rsidRPr="003246B4" w:rsidRDefault="00F6528B" w:rsidP="003246B4">
      <w:pPr>
        <w:spacing w:after="0" w:line="240" w:lineRule="auto"/>
        <w:jc w:val="both"/>
        <w:rPr>
          <w:rFonts w:ascii="Times New Roman" w:eastAsia="Calibri" w:hAnsi="Times New Roman" w:cs="Times New Roman"/>
          <w:color w:val="000000"/>
          <w:sz w:val="24"/>
          <w:szCs w:val="24"/>
        </w:rPr>
      </w:pPr>
    </w:p>
    <w:p w14:paraId="141555B7" w14:textId="77777777" w:rsidR="00F6528B" w:rsidRPr="003246B4" w:rsidRDefault="00F6528B" w:rsidP="003246B4">
      <w:pPr>
        <w:spacing w:after="0" w:line="240" w:lineRule="auto"/>
        <w:jc w:val="both"/>
        <w:rPr>
          <w:rFonts w:ascii="Times New Roman" w:hAnsi="Times New Roman" w:cs="Times New Roman"/>
          <w:bCs/>
          <w:sz w:val="24"/>
          <w:szCs w:val="24"/>
        </w:rPr>
      </w:pPr>
      <w:r w:rsidRPr="003246B4">
        <w:rPr>
          <w:rFonts w:ascii="Times New Roman" w:hAnsi="Times New Roman" w:cs="Times New Roman"/>
          <w:bCs/>
          <w:sz w:val="24"/>
          <w:szCs w:val="24"/>
        </w:rPr>
        <w:t>Izračun treba obaviti sukladno metodologiji opisanoj u EMEP/EEA priručniku: https://www.eea.europa.eu/en/analysis/publications/emep-eea-guidebook-2023</w:t>
      </w:r>
    </w:p>
    <w:p w14:paraId="118602E8" w14:textId="77777777" w:rsidR="00F6528B" w:rsidRPr="003246B4" w:rsidRDefault="00F6528B" w:rsidP="003246B4">
      <w:pPr>
        <w:spacing w:after="0" w:line="240" w:lineRule="auto"/>
        <w:jc w:val="both"/>
        <w:rPr>
          <w:rFonts w:ascii="Times New Roman" w:hAnsi="Times New Roman" w:cs="Times New Roman"/>
          <w:sz w:val="24"/>
          <w:szCs w:val="24"/>
        </w:rPr>
      </w:pPr>
    </w:p>
    <w:p w14:paraId="5D2A4550" w14:textId="77777777" w:rsidR="00F6528B" w:rsidRPr="003246B4" w:rsidRDefault="00F6528B" w:rsidP="003246B4">
      <w:pPr>
        <w:spacing w:after="0" w:line="240" w:lineRule="auto"/>
        <w:jc w:val="both"/>
        <w:rPr>
          <w:rFonts w:ascii="Times New Roman" w:hAnsi="Times New Roman" w:cs="Times New Roman"/>
          <w:sz w:val="24"/>
          <w:szCs w:val="24"/>
        </w:rPr>
      </w:pPr>
    </w:p>
    <w:p w14:paraId="7A39CDA7" w14:textId="77777777" w:rsidR="00F6528B" w:rsidRPr="003246B4" w:rsidRDefault="00F6528B" w:rsidP="003246B4">
      <w:pPr>
        <w:spacing w:after="0" w:line="240" w:lineRule="auto"/>
        <w:jc w:val="both"/>
        <w:rPr>
          <w:rFonts w:ascii="Times New Roman" w:hAnsi="Times New Roman" w:cs="Times New Roman"/>
          <w:sz w:val="24"/>
          <w:szCs w:val="24"/>
        </w:rPr>
      </w:pPr>
    </w:p>
    <w:p w14:paraId="28437B1B" w14:textId="77777777" w:rsidR="00670896" w:rsidRPr="00670896" w:rsidRDefault="00F6528B" w:rsidP="003246B4">
      <w:pPr>
        <w:pStyle w:val="ListParagraph"/>
        <w:numPr>
          <w:ilvl w:val="0"/>
          <w:numId w:val="31"/>
        </w:numPr>
        <w:spacing w:after="0" w:line="240" w:lineRule="auto"/>
        <w:jc w:val="both"/>
        <w:rPr>
          <w:rFonts w:ascii="Times New Roman" w:hAnsi="Times New Roman" w:cs="Times New Roman"/>
          <w:sz w:val="24"/>
          <w:szCs w:val="24"/>
        </w:rPr>
      </w:pPr>
      <w:r w:rsidRPr="00670896">
        <w:rPr>
          <w:rFonts w:ascii="Times New Roman" w:hAnsi="Times New Roman" w:cs="Times New Roman"/>
          <w:b/>
          <w:sz w:val="24"/>
          <w:szCs w:val="24"/>
        </w:rPr>
        <w:t>1.A.3.b Cestovni promet</w:t>
      </w:r>
      <w:r w:rsidR="00670896" w:rsidRPr="00670896">
        <w:rPr>
          <w:rFonts w:ascii="Times New Roman" w:hAnsi="Times New Roman" w:cs="Times New Roman"/>
          <w:b/>
          <w:sz w:val="24"/>
          <w:szCs w:val="24"/>
        </w:rPr>
        <w:t xml:space="preserve"> </w:t>
      </w:r>
    </w:p>
    <w:p w14:paraId="7E17940E" w14:textId="6D531B19" w:rsidR="00F6528B" w:rsidRPr="00670896" w:rsidRDefault="00F6528B" w:rsidP="00670896">
      <w:pPr>
        <w:pStyle w:val="ListParagraph"/>
        <w:spacing w:after="0" w:line="240" w:lineRule="auto"/>
        <w:jc w:val="both"/>
        <w:rPr>
          <w:rFonts w:ascii="Times New Roman" w:hAnsi="Times New Roman" w:cs="Times New Roman"/>
          <w:sz w:val="24"/>
          <w:szCs w:val="24"/>
        </w:rPr>
      </w:pPr>
      <w:r w:rsidRPr="00670896">
        <w:rPr>
          <w:rFonts w:ascii="Times New Roman" w:hAnsi="Times New Roman" w:cs="Times New Roman"/>
          <w:sz w:val="24"/>
          <w:szCs w:val="24"/>
        </w:rPr>
        <w:t xml:space="preserve">(Nalaz TERT; HR-1A3bii-2025-0003, HR-1A3bii-2024-0001, </w:t>
      </w:r>
      <w:r w:rsidRPr="00670896">
        <w:rPr>
          <w:rFonts w:ascii="Times New Roman" w:eastAsia="Calibri" w:hAnsi="Times New Roman" w:cs="Times New Roman"/>
          <w:color w:val="000000"/>
          <w:sz w:val="24"/>
          <w:szCs w:val="24"/>
        </w:rPr>
        <w:t>HR-1A3biv-2025-0001)</w:t>
      </w:r>
    </w:p>
    <w:p w14:paraId="6997D665" w14:textId="77777777" w:rsidR="00F6528B" w:rsidRPr="003246B4" w:rsidRDefault="00F6528B" w:rsidP="003246B4">
      <w:pPr>
        <w:spacing w:after="0" w:line="240" w:lineRule="auto"/>
        <w:jc w:val="both"/>
        <w:rPr>
          <w:rFonts w:ascii="Times New Roman" w:hAnsi="Times New Roman" w:cs="Times New Roman"/>
          <w:sz w:val="24"/>
          <w:szCs w:val="24"/>
        </w:rPr>
      </w:pPr>
    </w:p>
    <w:p w14:paraId="0108BD88"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 xml:space="preserve">Podsektor 1.A.3.b obuhvaća emisije iz cestovnog prometa, uključujući izgaranje goriva u motorima vozila te </w:t>
      </w:r>
      <w:proofErr w:type="spellStart"/>
      <w:r w:rsidRPr="003246B4">
        <w:rPr>
          <w:rFonts w:ascii="Times New Roman" w:eastAsia="Times New Roman" w:hAnsi="Times New Roman" w:cs="Times New Roman"/>
          <w:bCs/>
          <w:iCs/>
          <w:sz w:val="24"/>
          <w:szCs w:val="24"/>
          <w:lang w:eastAsia="x-none"/>
        </w:rPr>
        <w:t>neispušne</w:t>
      </w:r>
      <w:proofErr w:type="spellEnd"/>
      <w:r w:rsidRPr="003246B4">
        <w:rPr>
          <w:rFonts w:ascii="Times New Roman" w:eastAsia="Times New Roman" w:hAnsi="Times New Roman" w:cs="Times New Roman"/>
          <w:bCs/>
          <w:iCs/>
          <w:sz w:val="24"/>
          <w:szCs w:val="24"/>
          <w:lang w:eastAsia="x-none"/>
        </w:rPr>
        <w:t xml:space="preserve"> emisije povezane s trošenjem komponenti i isparavanjem goriva. </w:t>
      </w:r>
    </w:p>
    <w:p w14:paraId="475BBFE8"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25DDF549"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U okviru ove kategorije razlikuju se sljedeće potkategorije:</w:t>
      </w:r>
    </w:p>
    <w:p w14:paraId="4F17B3D5"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1.A.3.b.i</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Osobna vozila</w:t>
      </w:r>
    </w:p>
    <w:p w14:paraId="5B5AC2B3"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1.A.3.b.ii</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Laka teretna vozila</w:t>
      </w:r>
    </w:p>
    <w:p w14:paraId="43EC4271"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1.A.3.b.iii</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Teška teretna vozila</w:t>
      </w:r>
    </w:p>
    <w:p w14:paraId="59BDB4BA"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1.A.3.b.iv</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Mopedi i motocikli</w:t>
      </w:r>
    </w:p>
    <w:p w14:paraId="5DCB2EF1"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1.A.3.b.v</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Isparavanje benzina</w:t>
      </w:r>
    </w:p>
    <w:p w14:paraId="56D4B88E"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1.A.3.b.vi</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Trošenje guma i kočnica</w:t>
      </w:r>
    </w:p>
    <w:p w14:paraId="39B8F3BB" w14:textId="77777777" w:rsidR="00F6528B" w:rsidRPr="003246B4" w:rsidRDefault="00F6528B" w:rsidP="003246B4">
      <w:pPr>
        <w:numPr>
          <w:ilvl w:val="0"/>
          <w:numId w:val="19"/>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1.A.3.b.vii</w:t>
      </w:r>
      <w:r w:rsidRPr="003246B4">
        <w:rPr>
          <w:rFonts w:ascii="Times New Roman" w:eastAsia="Times New Roman" w:hAnsi="Times New Roman" w:cs="Times New Roman"/>
          <w:bCs/>
          <w:iCs/>
          <w:sz w:val="24"/>
          <w:szCs w:val="24"/>
          <w:lang w:eastAsia="x-none"/>
        </w:rPr>
        <w:t> </w:t>
      </w:r>
      <w:r w:rsidRPr="003246B4">
        <w:rPr>
          <w:rFonts w:ascii="Times New Roman" w:eastAsia="Times New Roman" w:hAnsi="Times New Roman" w:cs="Times New Roman"/>
          <w:bCs/>
          <w:iCs/>
          <w:sz w:val="24"/>
          <w:szCs w:val="24"/>
          <w:lang w:eastAsia="x-none"/>
        </w:rPr>
        <w:t>Cestovni promet: Trošenje prometnica</w:t>
      </w:r>
    </w:p>
    <w:p w14:paraId="076B261A"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34A16CC4"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Emisije iz cestovnog prometa uključuju NMHOS, CO, NOx, SO₂, NH₃, PM₂,₅, PM₁₀, crni ugljik (BC), teške metale i druge onečišćujuće tvari. Emisijski faktori ovise o tehnologiji vozila (Euro normi), vrsti i kvaliteti goriva, starosti voznog parka, radnim uvjetima (prosječna brzina, struktura vožnje po vrstama cesta, hladni start) te prijeđenoj kilometraži.</w:t>
      </w:r>
    </w:p>
    <w:p w14:paraId="2FD67352"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 xml:space="preserve">Dosadašnji proračun emisija za razdoblje 1990.–2024. izrađen je primjenom modela COPERT verzije 5.8.1 (rujan 2024.), koji omogućuje detaljnu razradu voznog parka i izračun emisija na </w:t>
      </w:r>
      <w:r w:rsidRPr="003246B4">
        <w:rPr>
          <w:rFonts w:ascii="Times New Roman" w:eastAsia="Times New Roman" w:hAnsi="Times New Roman" w:cs="Times New Roman"/>
          <w:bCs/>
          <w:iCs/>
          <w:sz w:val="24"/>
          <w:szCs w:val="24"/>
          <w:lang w:eastAsia="x-none"/>
        </w:rPr>
        <w:lastRenderedPageBreak/>
        <w:t>temelju aktivnosti i emisijskih faktora. Program je podešen tako da se unesena ukupna količina goriva automatski raspodjeljuje po vrstama vozila. Međutim, tijekom TERT pregleda utvrđeno je da automatski algoritam raspodjele u pojedinim godinama ne odgovara u potpunosti podacima o strukturi voznog parka iz nacionalne baze, zbog čega je potrebno provesti ručno uravnoteženje bilanci goriva i kilometraže za svaku godinu od 1990. do 2024. (ukupno 34 godine), za sve relevantne kategorije vozila i sve onečišćujuće tvari (ukupno 25).</w:t>
      </w:r>
    </w:p>
    <w:p w14:paraId="5112DBA4"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5B810E06"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U tu svrhu potrebno je ručno prilagoditi i uskladiti podatke prema sljedećim kriterijima:</w:t>
      </w:r>
    </w:p>
    <w:p w14:paraId="0103E828"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vrsta vozila (osobni automobili, laka i teška teretna vozila, autobusi, mopedi i motocikli),</w:t>
      </w:r>
    </w:p>
    <w:p w14:paraId="0DEDF032"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vrsta motora (benzinski četverotaktni i dvotaktni, dizel, rotacijski, električni),</w:t>
      </w:r>
    </w:p>
    <w:p w14:paraId="7C246157"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obujam motora,</w:t>
      </w:r>
    </w:p>
    <w:p w14:paraId="1AB72E45"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nosivost (kruta i zglobna vozila po težinskim razredima),</w:t>
      </w:r>
    </w:p>
    <w:p w14:paraId="0076DF44"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godina proizvodnje (raspodjela prema ECE/Euro kategorijama),</w:t>
      </w:r>
    </w:p>
    <w:p w14:paraId="6B5FF124" w14:textId="77777777" w:rsidR="00F6528B" w:rsidRPr="003246B4" w:rsidRDefault="00F6528B" w:rsidP="003246B4">
      <w:pPr>
        <w:numPr>
          <w:ilvl w:val="0"/>
          <w:numId w:val="20"/>
        </w:num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prijeđena kilometraža i struktura vožnje.</w:t>
      </w:r>
    </w:p>
    <w:p w14:paraId="5AB2F02F"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1DB51511"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Posebnu pozornost potrebno je posvetiti korekcijama koje je TERT proveo za 2005. i 2021. godinu, osobito za emisije NOx. Budući da su te korekcije izrađene izvan modela (u Excel formatu, na temelju udjela emisija), njihova implementacija unutar modela zahtijevat će višestruke iteracije (procjenjuje se više od 20) kako bi izlazni rezultati modela odgovarali vrijednostima koje je utvrdio TERT. Cilj je osigurati da završni rezultati modela budu u potpunosti usklađeni s nalazima pregleda i time ukloniti postojeće nesukladnosti.</w:t>
      </w:r>
    </w:p>
    <w:p w14:paraId="46F5E66C"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62958E61"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Dodatno, krajem 2025. godine objavljene su nove verzije modela COPERT 5.9.1 (rujan 2025.) i 5.9.2 (studeni 2025.), koje uključuju značajna metodološka i softverska ažuriranja. Verzija 5.9.1 sadrži revizije potrošnje lakih teretnih vozila na tekuća goriva, ažurirane emisijske faktore za dizelska laka i teška teretna vozila (NMHOS, CO, NOx, EC, NH₃, PM), reviziju emisija od trošenja kočnica te izmjene NMHOS spojeva. Verzija 5.9.2 uključuje dodatne softverske ispravke, uključujući korekcije faktora potrošnje benzina za CNG/LPG vozila, potrošnje energije dizelskih zglobnih autobusa &gt;18 t (Euro V i Euro VI A/B/C) te potrošnje pri hladnom startu za temperature iznad 30 °C. Ove izmjene mogu imati značajan utjecaj na emisije NMHOS, CO, NOx, PM₂,₅ i NH₃.</w:t>
      </w:r>
    </w:p>
    <w:p w14:paraId="1E841494"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p>
    <w:p w14:paraId="4C163679" w14:textId="77777777" w:rsidR="00F6528B" w:rsidRPr="003246B4" w:rsidRDefault="00F6528B" w:rsidP="003246B4">
      <w:pPr>
        <w:spacing w:after="0" w:line="240" w:lineRule="auto"/>
        <w:jc w:val="both"/>
        <w:rPr>
          <w:rFonts w:ascii="Times New Roman" w:eastAsia="Times New Roman" w:hAnsi="Times New Roman" w:cs="Times New Roman"/>
          <w:bCs/>
          <w:iCs/>
          <w:sz w:val="24"/>
          <w:szCs w:val="24"/>
          <w:lang w:eastAsia="x-none"/>
        </w:rPr>
      </w:pPr>
      <w:r w:rsidRPr="003246B4">
        <w:rPr>
          <w:rFonts w:ascii="Times New Roman" w:eastAsia="Times New Roman" w:hAnsi="Times New Roman" w:cs="Times New Roman"/>
          <w:bCs/>
          <w:iCs/>
          <w:sz w:val="24"/>
          <w:szCs w:val="24"/>
          <w:lang w:eastAsia="x-none"/>
        </w:rPr>
        <w:t>Zbog opsega i složenosti zadatka, kao i potrebe osiguravanja usporedivosti inventara s ostalim državama članicama EU te primjene najnovijih emisijskih faktora, potrebno je napraviti ovo unapređenje inventara, s implementacijom za cijeli povijesni niz 1990.–2025. Time će se osigurati detaljno uravnoteženje potrošnje goriva i emisija NOx te potpuna implementacija preporuka TERT pregleda u sljedećem IIR podnesku (2027.).</w:t>
      </w:r>
    </w:p>
    <w:p w14:paraId="0B34AF74" w14:textId="77777777" w:rsidR="00F6528B" w:rsidRPr="003246B4" w:rsidRDefault="00F6528B" w:rsidP="003246B4">
      <w:pPr>
        <w:spacing w:after="0" w:line="240" w:lineRule="auto"/>
        <w:jc w:val="both"/>
        <w:rPr>
          <w:rFonts w:ascii="Times New Roman" w:hAnsi="Times New Roman" w:cs="Times New Roman"/>
          <w:bCs/>
          <w:sz w:val="24"/>
          <w:szCs w:val="24"/>
        </w:rPr>
      </w:pPr>
    </w:p>
    <w:p w14:paraId="7F3BB367" w14:textId="77777777" w:rsidR="00F6528B" w:rsidRPr="003246B4" w:rsidRDefault="00F6528B" w:rsidP="003246B4">
      <w:pPr>
        <w:spacing w:after="0" w:line="240" w:lineRule="auto"/>
        <w:jc w:val="both"/>
        <w:rPr>
          <w:rFonts w:ascii="Times New Roman" w:hAnsi="Times New Roman" w:cs="Times New Roman"/>
          <w:bCs/>
          <w:sz w:val="24"/>
          <w:szCs w:val="24"/>
        </w:rPr>
      </w:pPr>
      <w:r w:rsidRPr="003246B4">
        <w:rPr>
          <w:rFonts w:ascii="Times New Roman" w:hAnsi="Times New Roman" w:cs="Times New Roman"/>
          <w:bCs/>
          <w:sz w:val="24"/>
          <w:szCs w:val="24"/>
        </w:rPr>
        <w:t>Izračun treba obaviti sukladno metodologiji opisanoj u EMEP/EEA priručniku: https://www.eea.europa.eu/en/analysis/publications/emep-eea-guidebook-2023</w:t>
      </w:r>
    </w:p>
    <w:p w14:paraId="305E7473" w14:textId="77777777" w:rsidR="00F6528B" w:rsidRPr="003246B4" w:rsidRDefault="00F6528B" w:rsidP="003246B4">
      <w:pPr>
        <w:spacing w:after="0" w:line="240" w:lineRule="auto"/>
        <w:rPr>
          <w:rFonts w:ascii="Times New Roman" w:hAnsi="Times New Roman" w:cs="Times New Roman"/>
          <w:sz w:val="24"/>
          <w:szCs w:val="24"/>
        </w:rPr>
      </w:pPr>
    </w:p>
    <w:p w14:paraId="32A62756" w14:textId="77777777" w:rsidR="00F6528B" w:rsidRPr="003246B4" w:rsidRDefault="00F6528B" w:rsidP="003246B4">
      <w:pPr>
        <w:spacing w:after="0" w:line="240" w:lineRule="auto"/>
        <w:rPr>
          <w:rFonts w:ascii="Times New Roman" w:hAnsi="Times New Roman" w:cs="Times New Roman"/>
          <w:sz w:val="24"/>
          <w:szCs w:val="24"/>
        </w:rPr>
      </w:pPr>
    </w:p>
    <w:p w14:paraId="2B3FD3A1" w14:textId="77777777" w:rsidR="00F6528B" w:rsidRPr="003246B4" w:rsidRDefault="00F6528B" w:rsidP="003246B4">
      <w:pPr>
        <w:spacing w:after="0" w:line="240" w:lineRule="auto"/>
        <w:rPr>
          <w:rFonts w:ascii="Times New Roman" w:hAnsi="Times New Roman" w:cs="Times New Roman"/>
          <w:sz w:val="24"/>
          <w:szCs w:val="24"/>
        </w:rPr>
      </w:pPr>
    </w:p>
    <w:p w14:paraId="4AA6829B" w14:textId="77777777" w:rsidR="00F6528B" w:rsidRPr="003246B4" w:rsidRDefault="00F6528B" w:rsidP="00670896">
      <w:pPr>
        <w:pStyle w:val="ListParagraph"/>
        <w:numPr>
          <w:ilvl w:val="0"/>
          <w:numId w:val="31"/>
        </w:numPr>
        <w:spacing w:after="0" w:line="240" w:lineRule="auto"/>
        <w:jc w:val="both"/>
        <w:rPr>
          <w:rFonts w:ascii="Times New Roman" w:hAnsi="Times New Roman" w:cs="Times New Roman"/>
          <w:b/>
          <w:sz w:val="24"/>
          <w:szCs w:val="24"/>
        </w:rPr>
      </w:pPr>
      <w:r w:rsidRPr="003246B4">
        <w:rPr>
          <w:rFonts w:ascii="Times New Roman" w:hAnsi="Times New Roman" w:cs="Times New Roman"/>
          <w:b/>
          <w:sz w:val="24"/>
          <w:szCs w:val="24"/>
        </w:rPr>
        <w:t>1A4aii Usluge: Pokretno, 1A4ciii Nacionalno ribarstvo i 1A5b Ostalo, pokretno (uključujući vojne, kopnene i rekreacijske brodove)</w:t>
      </w:r>
    </w:p>
    <w:p w14:paraId="70ED5A35"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(Nalaz TERT: HR-1A4aii-2025-0001)</w:t>
      </w:r>
    </w:p>
    <w:p w14:paraId="5CAAA4A7" w14:textId="77777777" w:rsidR="00F6528B" w:rsidRPr="003246B4" w:rsidRDefault="00F6528B" w:rsidP="003246B4">
      <w:pPr>
        <w:spacing w:after="0" w:line="240" w:lineRule="auto"/>
        <w:jc w:val="both"/>
        <w:rPr>
          <w:rFonts w:ascii="Times New Roman" w:hAnsi="Times New Roman" w:cs="Times New Roman"/>
          <w:sz w:val="24"/>
          <w:szCs w:val="24"/>
        </w:rPr>
      </w:pPr>
    </w:p>
    <w:p w14:paraId="197B8F2F"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Tijekom TERT pregleda utvrđeno je da su navedene kategorije u IIR-u 2025. uključene unutar drugih kategorija, i to:</w:t>
      </w:r>
    </w:p>
    <w:p w14:paraId="3430C2DC" w14:textId="77777777" w:rsidR="00F6528B" w:rsidRPr="003246B4" w:rsidRDefault="00F6528B" w:rsidP="003246B4">
      <w:pPr>
        <w:numPr>
          <w:ilvl w:val="0"/>
          <w:numId w:val="21"/>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lastRenderedPageBreak/>
        <w:t>1.A.4.a.ii uključena je u 1.A.4.b.ii (Kućanstvo: pokretno),</w:t>
      </w:r>
    </w:p>
    <w:p w14:paraId="4DB04205" w14:textId="77777777" w:rsidR="00F6528B" w:rsidRPr="003246B4" w:rsidRDefault="00F6528B" w:rsidP="003246B4">
      <w:pPr>
        <w:numPr>
          <w:ilvl w:val="0"/>
          <w:numId w:val="21"/>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1.A.4.c.ii i 1.A.4.c.iii uključene su u 1.A.3.d.ii (Nacionalna plovidba),</w:t>
      </w:r>
    </w:p>
    <w:p w14:paraId="7DE19A52" w14:textId="77777777" w:rsidR="00F6528B" w:rsidRPr="003246B4" w:rsidRDefault="00F6528B" w:rsidP="003246B4">
      <w:pPr>
        <w:numPr>
          <w:ilvl w:val="0"/>
          <w:numId w:val="21"/>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1.A.5.b uključena je u 1.A.4.a i 1.A.3.b (i–iv) (Cestovni promet).</w:t>
      </w:r>
    </w:p>
    <w:p w14:paraId="52EA3A31" w14:textId="77777777" w:rsidR="00F6528B" w:rsidRPr="003246B4" w:rsidRDefault="00F6528B" w:rsidP="003246B4">
      <w:pPr>
        <w:spacing w:after="0" w:line="240" w:lineRule="auto"/>
        <w:jc w:val="both"/>
        <w:rPr>
          <w:rFonts w:ascii="Times New Roman" w:hAnsi="Times New Roman" w:cs="Times New Roman"/>
          <w:sz w:val="24"/>
          <w:szCs w:val="24"/>
        </w:rPr>
      </w:pPr>
    </w:p>
    <w:p w14:paraId="7EC7541F"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TERT je preporučio da Hrvatska izradi plan za raspodjelu emisija kako bi se osiguralo jasno razdvajanje navedenih kategorija u skladu s metodološkim zahtjevima i strukturom NFR-a. Iako je pitanje ispod praga značajnosti za tehničku korekciju, preporučeno je njegovo uključivanje na popis planiranih poboljšanja.</w:t>
      </w:r>
    </w:p>
    <w:p w14:paraId="3FF31FCC" w14:textId="77777777" w:rsidR="00F6528B" w:rsidRPr="003246B4" w:rsidRDefault="00F6528B" w:rsidP="003246B4">
      <w:pPr>
        <w:spacing w:after="0" w:line="240" w:lineRule="auto"/>
        <w:jc w:val="both"/>
        <w:rPr>
          <w:rFonts w:ascii="Times New Roman" w:hAnsi="Times New Roman" w:cs="Times New Roman"/>
          <w:sz w:val="24"/>
          <w:szCs w:val="24"/>
        </w:rPr>
      </w:pPr>
    </w:p>
    <w:p w14:paraId="6D17BCBC"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U cilju unaprjeđenja inventara, potrebno je predložiti model razdvajanja emisija na način da se:</w:t>
      </w:r>
    </w:p>
    <w:p w14:paraId="42B05A27"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br/>
        <w:t>a) iz kategorija 1.A.4.b.ii (Kućanstvo: pokretno) i 1.A.4.c.ii (Nacionalni ribolov) izdvoje emisije koje pripadaju 1.A.4.a.ii (Usluge: pokretno),</w:t>
      </w:r>
    </w:p>
    <w:p w14:paraId="027F6CB4"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b) iz kategorije 1.A.3.d.ii (Nacionalna plovidba) izdvoje emisije koje pripadaju 1.A.4.c.ii i 1.A.4.c.iii (Nacionalno ribarstvo),</w:t>
      </w:r>
    </w:p>
    <w:p w14:paraId="6D79E365"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c) iz kategorije 1.A.3.b (Cestovni promet) izdvoje emisije koje pripadaju 1.A.5.b (Ostalo, pokretno – uključujući vojne, kopnene i rekreacijske brodove).</w:t>
      </w:r>
    </w:p>
    <w:p w14:paraId="781587C3" w14:textId="77777777" w:rsidR="00F6528B" w:rsidRPr="003246B4" w:rsidRDefault="00F6528B" w:rsidP="003246B4">
      <w:pPr>
        <w:spacing w:after="0" w:line="240" w:lineRule="auto"/>
        <w:jc w:val="both"/>
        <w:rPr>
          <w:rFonts w:ascii="Times New Roman" w:hAnsi="Times New Roman" w:cs="Times New Roman"/>
          <w:sz w:val="24"/>
          <w:szCs w:val="24"/>
        </w:rPr>
      </w:pPr>
    </w:p>
    <w:p w14:paraId="6D062E29"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Trenutačna </w:t>
      </w:r>
      <w:proofErr w:type="spellStart"/>
      <w:r w:rsidRPr="003246B4">
        <w:rPr>
          <w:rFonts w:ascii="Times New Roman" w:hAnsi="Times New Roman" w:cs="Times New Roman"/>
          <w:sz w:val="24"/>
          <w:szCs w:val="24"/>
        </w:rPr>
        <w:t>agregacija</w:t>
      </w:r>
      <w:proofErr w:type="spellEnd"/>
      <w:r w:rsidRPr="003246B4">
        <w:rPr>
          <w:rFonts w:ascii="Times New Roman" w:hAnsi="Times New Roman" w:cs="Times New Roman"/>
          <w:sz w:val="24"/>
          <w:szCs w:val="24"/>
        </w:rPr>
        <w:t xml:space="preserve"> posljedica je ograničene dostupnosti detaljnih aktivnosti podataka (potrošnja goriva i struktura flote prema namjeni), zbog čega se pojedine mobilne aktivnosti procjenjuju unutar šire definiranih kategorija. Razdvajanje će zahtijevati prikupljanje dodatnih podataka o potrošnji goriva prema sektorskoj namjeni (komercijalni/institucionalni mobilni izvori, nacionalno ribarstvo, vojni i rekreacijski izvori), kao i eventualnu prilagodbu modela i alokacijskih ključeva.</w:t>
      </w:r>
    </w:p>
    <w:p w14:paraId="2125D182" w14:textId="77777777" w:rsidR="00F6528B" w:rsidRPr="003246B4" w:rsidRDefault="00F6528B" w:rsidP="003246B4">
      <w:pPr>
        <w:spacing w:after="0" w:line="240" w:lineRule="auto"/>
        <w:jc w:val="both"/>
        <w:rPr>
          <w:rFonts w:ascii="Times New Roman" w:hAnsi="Times New Roman" w:cs="Times New Roman"/>
          <w:sz w:val="24"/>
          <w:szCs w:val="24"/>
        </w:rPr>
      </w:pPr>
    </w:p>
    <w:p w14:paraId="42E33062"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Izvođač treba:</w:t>
      </w:r>
    </w:p>
    <w:p w14:paraId="20C3F65F" w14:textId="77777777" w:rsidR="00F6528B" w:rsidRPr="003246B4" w:rsidRDefault="00F6528B" w:rsidP="003246B4">
      <w:pPr>
        <w:numPr>
          <w:ilvl w:val="0"/>
          <w:numId w:val="22"/>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analizirati postojeće izvore podataka o potrošnji goriva i registraciji plovila/vozila prema namjeni,</w:t>
      </w:r>
    </w:p>
    <w:p w14:paraId="18CF5B07" w14:textId="77777777" w:rsidR="00F6528B" w:rsidRPr="003246B4" w:rsidRDefault="00F6528B" w:rsidP="003246B4">
      <w:pPr>
        <w:numPr>
          <w:ilvl w:val="0"/>
          <w:numId w:val="22"/>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definirati potrebne dodatne ulazne podatke i metodološki pristup za razdvajanje emisija,</w:t>
      </w:r>
    </w:p>
    <w:p w14:paraId="65E3DE14" w14:textId="77777777" w:rsidR="00F6528B" w:rsidRPr="003246B4" w:rsidRDefault="00F6528B" w:rsidP="003246B4">
      <w:pPr>
        <w:numPr>
          <w:ilvl w:val="0"/>
          <w:numId w:val="22"/>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pripremiti detaljne upitnike i objašnjenja za potrebe prikupljanja podataka (npr. ministarstva nadležna za obranu, poljoprivredu/ribarstvo, pomorstvo, unutarnje poslove i druge relevantne institucije),</w:t>
      </w:r>
    </w:p>
    <w:p w14:paraId="71CB8A7E" w14:textId="77777777" w:rsidR="00F6528B" w:rsidRPr="003246B4" w:rsidRDefault="00F6528B" w:rsidP="003246B4">
      <w:pPr>
        <w:numPr>
          <w:ilvl w:val="0"/>
          <w:numId w:val="22"/>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razviti transparentne alokacijske ključeve za raspodjelu emisija iz agregiranih kategorija,</w:t>
      </w:r>
    </w:p>
    <w:p w14:paraId="288CECD3" w14:textId="77777777" w:rsidR="00F6528B" w:rsidRPr="003246B4" w:rsidRDefault="00F6528B" w:rsidP="003246B4">
      <w:pPr>
        <w:numPr>
          <w:ilvl w:val="0"/>
          <w:numId w:val="22"/>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 xml:space="preserve">provesti </w:t>
      </w:r>
      <w:proofErr w:type="spellStart"/>
      <w:r w:rsidRPr="003246B4">
        <w:rPr>
          <w:rFonts w:ascii="Times New Roman" w:hAnsi="Times New Roman" w:cs="Times New Roman"/>
          <w:sz w:val="24"/>
          <w:szCs w:val="24"/>
        </w:rPr>
        <w:t>rekalkulaciju</w:t>
      </w:r>
      <w:proofErr w:type="spellEnd"/>
      <w:r w:rsidRPr="003246B4">
        <w:rPr>
          <w:rFonts w:ascii="Times New Roman" w:hAnsi="Times New Roman" w:cs="Times New Roman"/>
          <w:sz w:val="24"/>
          <w:szCs w:val="24"/>
        </w:rPr>
        <w:t xml:space="preserve"> emisija za cijeli povijesni niz od 1990. do 2025. godine, uz osiguravanje vremenske konzistentnosti.</w:t>
      </w:r>
    </w:p>
    <w:p w14:paraId="4166279B" w14:textId="77777777" w:rsidR="00F6528B" w:rsidRPr="003246B4" w:rsidRDefault="00F6528B" w:rsidP="003246B4">
      <w:pPr>
        <w:spacing w:after="0" w:line="240" w:lineRule="auto"/>
        <w:jc w:val="both"/>
        <w:rPr>
          <w:rFonts w:ascii="Times New Roman" w:hAnsi="Times New Roman" w:cs="Times New Roman"/>
          <w:sz w:val="24"/>
          <w:szCs w:val="24"/>
        </w:rPr>
      </w:pPr>
    </w:p>
    <w:p w14:paraId="070A2DB1" w14:textId="77777777"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Po potrebi, Izvođač će sudjelovati na konzultativnim sastancima s nadležnim tijelima radi osiguravanja kvalitetnih i cjelovitih podataka te procjene izvedivosti potpunog razdvajanja kategorija.</w:t>
      </w:r>
    </w:p>
    <w:p w14:paraId="2C87A49C" w14:textId="77777777" w:rsidR="00F6528B" w:rsidRPr="003246B4" w:rsidRDefault="00F6528B" w:rsidP="003246B4">
      <w:pPr>
        <w:spacing w:after="0" w:line="240" w:lineRule="auto"/>
        <w:jc w:val="both"/>
        <w:rPr>
          <w:rFonts w:ascii="Times New Roman" w:hAnsi="Times New Roman" w:cs="Times New Roman"/>
          <w:sz w:val="24"/>
          <w:szCs w:val="24"/>
        </w:rPr>
      </w:pPr>
    </w:p>
    <w:p w14:paraId="6AC2CF2F" w14:textId="77777777" w:rsidR="00F6528B" w:rsidRPr="003246B4" w:rsidRDefault="00F6528B" w:rsidP="003246B4">
      <w:pPr>
        <w:spacing w:after="0" w:line="240" w:lineRule="auto"/>
        <w:jc w:val="both"/>
        <w:rPr>
          <w:rStyle w:val="Hyperlink"/>
          <w:rFonts w:ascii="Times New Roman" w:hAnsi="Times New Roman" w:cs="Times New Roman"/>
          <w:bCs/>
          <w:color w:val="auto"/>
          <w:sz w:val="24"/>
          <w:szCs w:val="24"/>
        </w:rPr>
      </w:pPr>
      <w:r w:rsidRPr="003246B4">
        <w:rPr>
          <w:rFonts w:ascii="Times New Roman" w:hAnsi="Times New Roman" w:cs="Times New Roman"/>
          <w:bCs/>
          <w:sz w:val="24"/>
          <w:szCs w:val="24"/>
        </w:rPr>
        <w:t>Izračun treba obaviti sukladno metodologiji opisanoj u EMEP/EEA priručniku: https://www.eea.europa.eu/en/analysis/publications/emep-eea-guidebook-2023</w:t>
      </w:r>
      <w:r w:rsidRPr="003246B4">
        <w:rPr>
          <w:rFonts w:ascii="Times New Roman" w:hAnsi="Times New Roman" w:cs="Times New Roman"/>
          <w:sz w:val="24"/>
          <w:szCs w:val="24"/>
        </w:rPr>
        <w:t>.</w:t>
      </w:r>
    </w:p>
    <w:p w14:paraId="55CFC909" w14:textId="77777777" w:rsidR="00670896" w:rsidRDefault="00670896" w:rsidP="003246B4">
      <w:pPr>
        <w:spacing w:after="0" w:line="240" w:lineRule="auto"/>
        <w:jc w:val="both"/>
        <w:rPr>
          <w:rFonts w:ascii="Times New Roman" w:hAnsi="Times New Roman" w:cs="Times New Roman"/>
          <w:sz w:val="24"/>
          <w:szCs w:val="24"/>
        </w:rPr>
      </w:pPr>
    </w:p>
    <w:p w14:paraId="499A58BD" w14:textId="77777777" w:rsidR="00670896"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Izvršitelj treba sve izračune, Excel datoteke sa ulaznim podacima (</w:t>
      </w:r>
      <w:proofErr w:type="spellStart"/>
      <w:r w:rsidRPr="003246B4">
        <w:rPr>
          <w:rFonts w:ascii="Times New Roman" w:hAnsi="Times New Roman" w:cs="Times New Roman"/>
          <w:sz w:val="24"/>
          <w:szCs w:val="24"/>
        </w:rPr>
        <w:t>activity</w:t>
      </w:r>
      <w:proofErr w:type="spellEnd"/>
      <w:r w:rsidRPr="003246B4">
        <w:rPr>
          <w:rFonts w:ascii="Times New Roman" w:hAnsi="Times New Roman" w:cs="Times New Roman"/>
          <w:sz w:val="24"/>
          <w:szCs w:val="24"/>
        </w:rPr>
        <w:t xml:space="preserve"> data) te </w:t>
      </w:r>
      <w:proofErr w:type="spellStart"/>
      <w:r w:rsidRPr="003246B4">
        <w:rPr>
          <w:rFonts w:ascii="Times New Roman" w:hAnsi="Times New Roman" w:cs="Times New Roman"/>
          <w:sz w:val="24"/>
          <w:szCs w:val="24"/>
        </w:rPr>
        <w:t>rekalkulirane</w:t>
      </w:r>
      <w:proofErr w:type="spellEnd"/>
      <w:r w:rsidRPr="003246B4">
        <w:rPr>
          <w:rFonts w:ascii="Times New Roman" w:hAnsi="Times New Roman" w:cs="Times New Roman"/>
          <w:sz w:val="24"/>
          <w:szCs w:val="24"/>
        </w:rPr>
        <w:t xml:space="preserve"> vrijednosti u obliku revidiranih NFR tabela dostaviti Naručitelju, sukladno obvezi Naručitelja o arhiviranju podataka iz članka 9. Uredbe o nacionalnim obavezama smanjenja emisija. </w:t>
      </w:r>
    </w:p>
    <w:p w14:paraId="7D1FB903" w14:textId="77777777" w:rsidR="00670896" w:rsidRDefault="00670896" w:rsidP="003246B4">
      <w:pPr>
        <w:spacing w:after="0" w:line="240" w:lineRule="auto"/>
        <w:jc w:val="both"/>
        <w:rPr>
          <w:rFonts w:ascii="Times New Roman" w:hAnsi="Times New Roman" w:cs="Times New Roman"/>
          <w:sz w:val="24"/>
          <w:szCs w:val="24"/>
        </w:rPr>
      </w:pPr>
    </w:p>
    <w:p w14:paraId="50B3CE52" w14:textId="414B343C"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lastRenderedPageBreak/>
        <w:t xml:space="preserve">Izračun je potrebno izraditi primjenom važeće EMEP/EEA metodologije, odnosno za izvršenje navedenog posla neophodno je koristiti metodologiju i Smjernice koji su dostupni na linku: </w:t>
      </w:r>
      <w:hyperlink r:id="rId16" w:history="1">
        <w:r w:rsidRPr="003246B4">
          <w:rPr>
            <w:rFonts w:ascii="Times New Roman" w:hAnsi="Times New Roman" w:cs="Times New Roman"/>
            <w:sz w:val="24"/>
            <w:szCs w:val="24"/>
          </w:rPr>
          <w:t>https://www.ceip.at/reporting-instructions</w:t>
        </w:r>
      </w:hyperlink>
      <w:r w:rsidRPr="003246B4">
        <w:rPr>
          <w:rFonts w:ascii="Times New Roman" w:hAnsi="Times New Roman" w:cs="Times New Roman"/>
          <w:sz w:val="24"/>
          <w:szCs w:val="24"/>
        </w:rPr>
        <w:t>.</w:t>
      </w:r>
    </w:p>
    <w:p w14:paraId="1B42BCC2" w14:textId="77777777" w:rsidR="00670896" w:rsidRDefault="00670896" w:rsidP="003246B4">
      <w:pPr>
        <w:spacing w:after="0" w:line="240" w:lineRule="auto"/>
        <w:jc w:val="both"/>
        <w:rPr>
          <w:rFonts w:ascii="Times New Roman" w:hAnsi="Times New Roman" w:cs="Times New Roman"/>
          <w:sz w:val="24"/>
          <w:szCs w:val="24"/>
        </w:rPr>
      </w:pPr>
    </w:p>
    <w:p w14:paraId="1CFEEFBD" w14:textId="4509926A" w:rsidR="00F6528B" w:rsidRPr="003246B4" w:rsidRDefault="00F6528B" w:rsidP="003246B4">
      <w:p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rPr>
        <w:t>Rezultate provedenih poboljšanja i njihov utjecaj na sektorske i ukupne emisije onečišćujućih tvari u zrak Republike Hrvatske Izvršitelj će predstaviti Naručitelju prezentacijom.</w:t>
      </w:r>
    </w:p>
    <w:p w14:paraId="7B3FF83A" w14:textId="77777777" w:rsidR="00F6528B" w:rsidRPr="003246B4" w:rsidRDefault="00F6528B" w:rsidP="003246B4">
      <w:pPr>
        <w:spacing w:after="0" w:line="240" w:lineRule="auto"/>
        <w:jc w:val="both"/>
        <w:rPr>
          <w:rFonts w:ascii="Times New Roman" w:hAnsi="Times New Roman" w:cs="Times New Roman"/>
          <w:sz w:val="24"/>
          <w:szCs w:val="24"/>
        </w:rPr>
      </w:pPr>
    </w:p>
    <w:p w14:paraId="6022CFB7" w14:textId="77777777" w:rsidR="00F6528B" w:rsidRPr="003246B4" w:rsidRDefault="00F6528B" w:rsidP="003246B4">
      <w:pPr>
        <w:spacing w:after="0" w:line="240" w:lineRule="auto"/>
        <w:jc w:val="both"/>
        <w:rPr>
          <w:rFonts w:ascii="Times New Roman" w:hAnsi="Times New Roman" w:cs="Times New Roman"/>
          <w:sz w:val="24"/>
          <w:szCs w:val="24"/>
        </w:rPr>
      </w:pPr>
    </w:p>
    <w:p w14:paraId="55EF0422" w14:textId="6DA376E7" w:rsidR="00F6528B" w:rsidRPr="003246B4" w:rsidRDefault="00F6528B" w:rsidP="00E77A4D">
      <w:pPr>
        <w:pStyle w:val="Heading1"/>
        <w:numPr>
          <w:ilvl w:val="0"/>
          <w:numId w:val="26"/>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61" w:name="_Toc222826517"/>
      <w:bookmarkStart w:id="62" w:name="_Toc224797384"/>
      <w:r w:rsidRPr="003246B4">
        <w:rPr>
          <w:rFonts w:ascii="Times New Roman" w:eastAsiaTheme="minorEastAsia" w:hAnsi="Times New Roman" w:cs="Times New Roman"/>
          <w:color w:val="auto"/>
          <w:kern w:val="0"/>
          <w:sz w:val="24"/>
          <w:szCs w:val="24"/>
          <w:lang w:eastAsia="hr-HR"/>
          <w14:ligatures w14:val="none"/>
        </w:rPr>
        <w:t>Izlazni rezultati</w:t>
      </w:r>
      <w:bookmarkEnd w:id="62"/>
      <w:r w:rsidRPr="003246B4">
        <w:rPr>
          <w:rFonts w:ascii="Times New Roman" w:eastAsiaTheme="minorEastAsia" w:hAnsi="Times New Roman" w:cs="Times New Roman"/>
          <w:color w:val="auto"/>
          <w:kern w:val="0"/>
          <w:sz w:val="24"/>
          <w:szCs w:val="24"/>
          <w:lang w:eastAsia="hr-HR"/>
          <w14:ligatures w14:val="none"/>
        </w:rPr>
        <w:t xml:space="preserve"> </w:t>
      </w:r>
      <w:bookmarkEnd w:id="61"/>
    </w:p>
    <w:p w14:paraId="4D7E6045" w14:textId="77777777" w:rsidR="00F6528B" w:rsidRPr="003246B4" w:rsidRDefault="00F6528B" w:rsidP="003246B4">
      <w:pPr>
        <w:spacing w:after="0" w:line="240" w:lineRule="auto"/>
        <w:ind w:left="284"/>
        <w:jc w:val="both"/>
        <w:rPr>
          <w:rFonts w:ascii="Times New Roman" w:hAnsi="Times New Roman" w:cs="Times New Roman"/>
          <w:sz w:val="24"/>
          <w:szCs w:val="24"/>
        </w:rPr>
      </w:pPr>
    </w:p>
    <w:p w14:paraId="044021B1" w14:textId="77777777" w:rsidR="00F6528B" w:rsidRDefault="00F6528B" w:rsidP="003246B4">
      <w:pPr>
        <w:pStyle w:val="06Text"/>
        <w:spacing w:before="0" w:after="0" w:line="240" w:lineRule="auto"/>
        <w:rPr>
          <w:rFonts w:ascii="Times New Roman" w:hAnsi="Times New Roman" w:cs="Times New Roman"/>
          <w:sz w:val="24"/>
          <w:szCs w:val="24"/>
        </w:rPr>
      </w:pPr>
      <w:r w:rsidRPr="003246B4">
        <w:rPr>
          <w:rFonts w:ascii="Times New Roman" w:hAnsi="Times New Roman" w:cs="Times New Roman"/>
          <w:sz w:val="24"/>
          <w:szCs w:val="24"/>
        </w:rPr>
        <w:t>Izvješće o provedenim prioritetnim unapređenjima proračuna emisija za sektore: 1A1a Proizvodnja električne energije i topline i 1A3b Cestovni promet (1.A.3.b.i Cestovni promet: Osobna vozila, 1.A.3.b.ii Cestovni promet: Laka teretna vozila, 1.A.3.b.iii Cestovni promet: Teška teretna vozila, 1.A.3.b.iv Cestovni promet: Mopedi i motocikli, 1.A.3.b.v Cestovni promet: Isparavanje benzina, 1.A.3.b.vi Cestovni promet: Trošenje guma i kočnica, 1.A.3.b.vii Cestovni promet: Trošenje prometnica), te 1A4 Mala ložišta (1A4aii Komercijalno/Institucionalno: Mobilno, 1A4ciii Nacionalno ribarsko) i 1A5b Ostalo, mobilno za vremenski niz od bazne 1990. (ili prve primjenjive) do 2025. godine (u tiskanom i elektronskom obliku). Prilog izvješću trebaju biti podatkovne tablice u Excel obliku sa ulaznim podacima (</w:t>
      </w:r>
      <w:proofErr w:type="spellStart"/>
      <w:r w:rsidRPr="003246B4">
        <w:rPr>
          <w:rFonts w:ascii="Times New Roman" w:hAnsi="Times New Roman" w:cs="Times New Roman"/>
          <w:sz w:val="24"/>
          <w:szCs w:val="24"/>
        </w:rPr>
        <w:t>activity</w:t>
      </w:r>
      <w:proofErr w:type="spellEnd"/>
      <w:r w:rsidRPr="003246B4">
        <w:rPr>
          <w:rFonts w:ascii="Times New Roman" w:hAnsi="Times New Roman" w:cs="Times New Roman"/>
          <w:sz w:val="24"/>
          <w:szCs w:val="24"/>
        </w:rPr>
        <w:t xml:space="preserve"> data) i izračunima emisija. </w:t>
      </w:r>
    </w:p>
    <w:p w14:paraId="1FE40BC0" w14:textId="77777777" w:rsidR="00670896" w:rsidRPr="003246B4" w:rsidRDefault="00670896" w:rsidP="003246B4">
      <w:pPr>
        <w:pStyle w:val="06Text"/>
        <w:spacing w:before="0" w:after="0" w:line="240" w:lineRule="auto"/>
        <w:rPr>
          <w:rFonts w:ascii="Times New Roman" w:hAnsi="Times New Roman" w:cs="Times New Roman"/>
          <w:sz w:val="24"/>
          <w:szCs w:val="24"/>
        </w:rPr>
      </w:pPr>
    </w:p>
    <w:p w14:paraId="537FB2DB" w14:textId="2D8C8479" w:rsidR="00F6528B" w:rsidRPr="003246B4" w:rsidRDefault="00F6528B" w:rsidP="00E77A4D">
      <w:pPr>
        <w:pStyle w:val="Heading1"/>
        <w:numPr>
          <w:ilvl w:val="0"/>
          <w:numId w:val="26"/>
        </w:numPr>
        <w:tabs>
          <w:tab w:val="num" w:pos="360"/>
        </w:tabs>
        <w:spacing w:before="0" w:after="0" w:line="240" w:lineRule="auto"/>
        <w:ind w:left="0" w:firstLine="0"/>
        <w:rPr>
          <w:rFonts w:ascii="Times New Roman" w:eastAsiaTheme="minorEastAsia" w:hAnsi="Times New Roman" w:cs="Times New Roman"/>
          <w:color w:val="auto"/>
          <w:kern w:val="0"/>
          <w:sz w:val="24"/>
          <w:szCs w:val="24"/>
          <w:lang w:eastAsia="hr-HR"/>
          <w14:ligatures w14:val="none"/>
        </w:rPr>
      </w:pPr>
      <w:bookmarkStart w:id="63" w:name="_Toc222826520"/>
      <w:bookmarkStart w:id="64" w:name="_Toc224797385"/>
      <w:r w:rsidRPr="003246B4">
        <w:rPr>
          <w:rFonts w:ascii="Times New Roman" w:eastAsiaTheme="minorEastAsia" w:hAnsi="Times New Roman" w:cs="Times New Roman"/>
          <w:color w:val="auto"/>
          <w:kern w:val="0"/>
          <w:sz w:val="24"/>
          <w:szCs w:val="24"/>
          <w:lang w:eastAsia="hr-HR"/>
          <w14:ligatures w14:val="none"/>
        </w:rPr>
        <w:t>Rok</w:t>
      </w:r>
      <w:r w:rsidR="003246B4" w:rsidRPr="003246B4">
        <w:rPr>
          <w:rFonts w:ascii="Times New Roman" w:eastAsiaTheme="minorEastAsia" w:hAnsi="Times New Roman" w:cs="Times New Roman"/>
          <w:color w:val="auto"/>
          <w:kern w:val="0"/>
          <w:sz w:val="24"/>
          <w:szCs w:val="24"/>
          <w:lang w:eastAsia="hr-HR"/>
          <w14:ligatures w14:val="none"/>
        </w:rPr>
        <w:t xml:space="preserve"> izvršenja usluge</w:t>
      </w:r>
      <w:bookmarkEnd w:id="63"/>
      <w:bookmarkEnd w:id="64"/>
    </w:p>
    <w:p w14:paraId="37789FB4" w14:textId="77777777" w:rsidR="00670896" w:rsidRDefault="00670896" w:rsidP="003246B4">
      <w:pPr>
        <w:spacing w:after="0" w:line="240" w:lineRule="auto"/>
        <w:jc w:val="both"/>
        <w:rPr>
          <w:rFonts w:ascii="Times New Roman" w:hAnsi="Times New Roman" w:cs="Times New Roman"/>
          <w:sz w:val="24"/>
          <w:szCs w:val="24"/>
        </w:rPr>
      </w:pPr>
    </w:p>
    <w:p w14:paraId="3DFF49A8" w14:textId="4F2AC948" w:rsidR="00F6528B" w:rsidRPr="003246B4" w:rsidRDefault="00F6528B" w:rsidP="003246B4">
      <w:pPr>
        <w:spacing w:after="0" w:line="240" w:lineRule="auto"/>
        <w:jc w:val="both"/>
        <w:rPr>
          <w:rFonts w:ascii="Times New Roman" w:hAnsi="Times New Roman" w:cs="Times New Roman"/>
          <w:b/>
          <w:sz w:val="24"/>
          <w:szCs w:val="24"/>
        </w:rPr>
      </w:pPr>
      <w:r w:rsidRPr="003246B4">
        <w:rPr>
          <w:rFonts w:ascii="Times New Roman" w:hAnsi="Times New Roman" w:cs="Times New Roman"/>
          <w:sz w:val="24"/>
          <w:szCs w:val="24"/>
        </w:rPr>
        <w:t xml:space="preserve">Izvršitelj </w:t>
      </w:r>
      <w:r w:rsidR="000364F2" w:rsidRPr="003246B4">
        <w:rPr>
          <w:rFonts w:ascii="Times New Roman" w:hAnsi="Times New Roman" w:cs="Times New Roman"/>
          <w:sz w:val="24"/>
          <w:szCs w:val="24"/>
        </w:rPr>
        <w:t xml:space="preserve">je </w:t>
      </w:r>
      <w:r w:rsidRPr="003246B4">
        <w:rPr>
          <w:rFonts w:ascii="Times New Roman" w:hAnsi="Times New Roman" w:cs="Times New Roman"/>
          <w:sz w:val="24"/>
          <w:szCs w:val="24"/>
        </w:rPr>
        <w:t>dužan izvršiti ugovorene poslove i zadatke određene ovim projektnim zadatkom u roku od 60 dana od potpisa ugovora.</w:t>
      </w:r>
    </w:p>
    <w:p w14:paraId="64DB472A" w14:textId="77777777" w:rsidR="00F6528B" w:rsidRPr="003246B4" w:rsidRDefault="00F6528B" w:rsidP="003246B4">
      <w:pPr>
        <w:spacing w:after="0" w:line="240" w:lineRule="auto"/>
        <w:rPr>
          <w:rFonts w:ascii="Times New Roman" w:hAnsi="Times New Roman" w:cs="Times New Roman"/>
          <w:sz w:val="24"/>
          <w:szCs w:val="24"/>
        </w:rPr>
      </w:pPr>
    </w:p>
    <w:p w14:paraId="6C26C093" w14:textId="77777777" w:rsidR="00F6528B" w:rsidRPr="003246B4" w:rsidRDefault="00F6528B" w:rsidP="003246B4">
      <w:pPr>
        <w:spacing w:after="0" w:line="240" w:lineRule="auto"/>
        <w:rPr>
          <w:rFonts w:ascii="Times New Roman" w:hAnsi="Times New Roman" w:cs="Times New Roman"/>
          <w:b/>
          <w:sz w:val="24"/>
          <w:szCs w:val="24"/>
        </w:rPr>
      </w:pPr>
    </w:p>
    <w:p w14:paraId="019F50F6" w14:textId="77777777" w:rsidR="00CC2877" w:rsidRPr="003246B4" w:rsidRDefault="00CC2877" w:rsidP="00E77A4D">
      <w:pPr>
        <w:pStyle w:val="Heading1"/>
        <w:numPr>
          <w:ilvl w:val="0"/>
          <w:numId w:val="26"/>
        </w:numPr>
        <w:tabs>
          <w:tab w:val="num" w:pos="360"/>
        </w:tabs>
        <w:spacing w:before="0" w:after="0" w:line="240" w:lineRule="auto"/>
        <w:ind w:left="0" w:firstLine="0"/>
        <w:rPr>
          <w:rFonts w:ascii="Times New Roman" w:eastAsiaTheme="minorEastAsia" w:hAnsi="Times New Roman" w:cs="Times New Roman"/>
          <w:b/>
          <w:bCs/>
          <w:color w:val="auto"/>
          <w:kern w:val="0"/>
          <w:sz w:val="24"/>
          <w:szCs w:val="24"/>
          <w:lang w:eastAsia="hr-HR"/>
          <w14:ligatures w14:val="none"/>
        </w:rPr>
      </w:pPr>
      <w:bookmarkStart w:id="65" w:name="_Toc224797386"/>
      <w:r w:rsidRPr="003246B4">
        <w:rPr>
          <w:rFonts w:ascii="Times New Roman" w:eastAsiaTheme="minorEastAsia" w:hAnsi="Times New Roman" w:cs="Times New Roman"/>
          <w:b/>
          <w:bCs/>
          <w:color w:val="auto"/>
          <w:kern w:val="0"/>
          <w:sz w:val="24"/>
          <w:szCs w:val="24"/>
          <w:lang w:eastAsia="hr-HR"/>
          <w14:ligatures w14:val="none"/>
        </w:rPr>
        <w:t>Referentni dokumenti</w:t>
      </w:r>
      <w:bookmarkEnd w:id="36"/>
      <w:bookmarkEnd w:id="37"/>
      <w:bookmarkEnd w:id="38"/>
      <w:bookmarkEnd w:id="39"/>
      <w:bookmarkEnd w:id="65"/>
    </w:p>
    <w:p w14:paraId="57F19CDF" w14:textId="77777777" w:rsidR="00CC2877" w:rsidRPr="003246B4" w:rsidRDefault="00CC2877" w:rsidP="003246B4">
      <w:pPr>
        <w:spacing w:after="0" w:line="240" w:lineRule="auto"/>
        <w:rPr>
          <w:rFonts w:ascii="Times New Roman" w:hAnsi="Times New Roman" w:cs="Times New Roman"/>
          <w:sz w:val="24"/>
          <w:szCs w:val="24"/>
        </w:rPr>
      </w:pPr>
      <w:r w:rsidRPr="003246B4">
        <w:rPr>
          <w:rFonts w:ascii="Times New Roman" w:hAnsi="Times New Roman" w:cs="Times New Roman"/>
          <w:sz w:val="24"/>
          <w:szCs w:val="24"/>
        </w:rPr>
        <w:t>Referentni dokumenti sastavni su dio projektnog zadatka, uključujući njihove izmjene i dopune od nadležnog tijela, za vrijeme trajanja ugovora:</w:t>
      </w:r>
    </w:p>
    <w:p w14:paraId="6B1BF6FE"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Konvencija o prekograničnom onečišćenju zraka na velikim udaljenostima (</w:t>
      </w:r>
      <w:proofErr w:type="spellStart"/>
      <w:r w:rsidRPr="003246B4">
        <w:rPr>
          <w:rFonts w:ascii="Times New Roman" w:hAnsi="Times New Roman" w:cs="Times New Roman"/>
          <w:sz w:val="24"/>
          <w:szCs w:val="24"/>
          <w:lang w:eastAsia="hr-HR"/>
        </w:rPr>
        <w:t>Geneva</w:t>
      </w:r>
      <w:proofErr w:type="spellEnd"/>
      <w:r w:rsidRPr="003246B4">
        <w:rPr>
          <w:rFonts w:ascii="Times New Roman" w:hAnsi="Times New Roman" w:cs="Times New Roman"/>
          <w:sz w:val="24"/>
          <w:szCs w:val="24"/>
          <w:lang w:eastAsia="hr-HR"/>
        </w:rPr>
        <w:t>, 1979.), NN-MU br. 12/93</w:t>
      </w:r>
    </w:p>
    <w:p w14:paraId="2ADF6DBA"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Protokol uz Konvenciju o prekograničnom onečišćenju zraka na velikim udaljenostima iz 1979. o dugoročnom financiranju Programa suradnje za praćenje i procjenu prekograničnog prijenosa onečišćujućih tvari u zraku na velike udaljenosti u Europi (EMEP) (</w:t>
      </w:r>
      <w:proofErr w:type="spellStart"/>
      <w:r w:rsidRPr="003246B4">
        <w:rPr>
          <w:rFonts w:ascii="Times New Roman" w:hAnsi="Times New Roman" w:cs="Times New Roman"/>
          <w:sz w:val="24"/>
          <w:szCs w:val="24"/>
          <w:lang w:eastAsia="hr-HR"/>
        </w:rPr>
        <w:t>Geneva</w:t>
      </w:r>
      <w:proofErr w:type="spellEnd"/>
      <w:r w:rsidRPr="003246B4">
        <w:rPr>
          <w:rFonts w:ascii="Times New Roman" w:hAnsi="Times New Roman" w:cs="Times New Roman"/>
          <w:sz w:val="24"/>
          <w:szCs w:val="24"/>
          <w:lang w:eastAsia="hr-HR"/>
        </w:rPr>
        <w:t>, 1984.) NN-MU br. 12/93</w:t>
      </w:r>
    </w:p>
    <w:p w14:paraId="5881515C"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Protokol uz Konvenciju o prekograničnom onečišćenju zraka na velikim udaljenostima iz 1979. o daljnjem smanjenju emisija sumpora (Oslo, 1994.) Objavljen je u NN-MU br. 17/98 i ispravak br. 3/99</w:t>
      </w:r>
    </w:p>
    <w:p w14:paraId="741B19A0"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 xml:space="preserve">Protokol o suzbijanju </w:t>
      </w:r>
      <w:proofErr w:type="spellStart"/>
      <w:r w:rsidRPr="003246B4">
        <w:rPr>
          <w:rFonts w:ascii="Times New Roman" w:hAnsi="Times New Roman" w:cs="Times New Roman"/>
          <w:sz w:val="24"/>
          <w:szCs w:val="24"/>
          <w:lang w:eastAsia="hr-HR"/>
        </w:rPr>
        <w:t>zakiseljavanja</w:t>
      </w:r>
      <w:proofErr w:type="spellEnd"/>
      <w:r w:rsidRPr="003246B4">
        <w:rPr>
          <w:rFonts w:ascii="Times New Roman" w:hAnsi="Times New Roman" w:cs="Times New Roman"/>
          <w:sz w:val="24"/>
          <w:szCs w:val="24"/>
          <w:lang w:eastAsia="hr-HR"/>
        </w:rPr>
        <w:t>, eutrofikacije i prizemnog ozona uz Konvenciju o prekograničnom onečišćenju zraka na velikim udaljenostima iz 1979.(Göteborg, 1999.), NN-MU br. 7/08</w:t>
      </w:r>
    </w:p>
    <w:p w14:paraId="4EB2FBD8"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 xml:space="preserve">Zakon o potvrđivanju Izmjena i dopuna teksta i Dodataka od II. do IX. Protokola o suzbijanju </w:t>
      </w:r>
      <w:proofErr w:type="spellStart"/>
      <w:r w:rsidRPr="003246B4">
        <w:rPr>
          <w:rFonts w:ascii="Times New Roman" w:hAnsi="Times New Roman" w:cs="Times New Roman"/>
          <w:sz w:val="24"/>
          <w:szCs w:val="24"/>
          <w:lang w:eastAsia="hr-HR"/>
        </w:rPr>
        <w:t>zakiseljavanja</w:t>
      </w:r>
      <w:proofErr w:type="spellEnd"/>
      <w:r w:rsidRPr="003246B4">
        <w:rPr>
          <w:rFonts w:ascii="Times New Roman" w:hAnsi="Times New Roman" w:cs="Times New Roman"/>
          <w:sz w:val="24"/>
          <w:szCs w:val="24"/>
          <w:lang w:eastAsia="hr-HR"/>
        </w:rPr>
        <w:t>, eutrofikacije i prizemnog ozona iz 1999. uz Konvenciju o dalekosežnom prekograničnom onečišćenju zraka iz 1979. godine i dodavanje novih Dodataka X. i XI. (NN -MU br. 8/2018)</w:t>
      </w:r>
    </w:p>
    <w:p w14:paraId="43747CE3"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Protokol o nadzoru emisija hlapljivih organskih spojeva ili njihovih prekograničnih strujanja uz Konvenciju o dalekosežnom prekogranič­nom onečišćenju zraka iz 1979. godine (</w:t>
      </w:r>
      <w:proofErr w:type="spellStart"/>
      <w:r w:rsidRPr="003246B4">
        <w:rPr>
          <w:rFonts w:ascii="Times New Roman" w:hAnsi="Times New Roman" w:cs="Times New Roman"/>
          <w:sz w:val="24"/>
          <w:szCs w:val="24"/>
          <w:lang w:eastAsia="hr-HR"/>
        </w:rPr>
        <w:t>Geneva</w:t>
      </w:r>
      <w:proofErr w:type="spellEnd"/>
      <w:r w:rsidRPr="003246B4">
        <w:rPr>
          <w:rFonts w:ascii="Times New Roman" w:hAnsi="Times New Roman" w:cs="Times New Roman"/>
          <w:sz w:val="24"/>
          <w:szCs w:val="24"/>
          <w:lang w:eastAsia="hr-HR"/>
        </w:rPr>
        <w:t>, 1991.), NN-MU br. 2/08</w:t>
      </w:r>
    </w:p>
    <w:p w14:paraId="66E7EE20"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lastRenderedPageBreak/>
        <w:t>Protokol o nadzoru emisija dušikovih oksida ili njihovih prekograničnih strujanja uz Konvenciju o dalekosežnom prekograničnom onečišćenju zraka iz 1979. godine (Sofia, 1988.), NN-MU br. 2/08</w:t>
      </w:r>
    </w:p>
    <w:p w14:paraId="6AA71D69"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Protokol o teškim metalima uz Konvenciju o dalekosežnom prekograničnom onečišćenju zraka iz 1979. godine (</w:t>
      </w:r>
      <w:proofErr w:type="spellStart"/>
      <w:r w:rsidRPr="003246B4">
        <w:rPr>
          <w:rFonts w:ascii="Times New Roman" w:hAnsi="Times New Roman" w:cs="Times New Roman"/>
          <w:sz w:val="24"/>
          <w:szCs w:val="24"/>
          <w:lang w:eastAsia="hr-HR"/>
        </w:rPr>
        <w:t>Aarhus</w:t>
      </w:r>
      <w:proofErr w:type="spellEnd"/>
      <w:r w:rsidRPr="003246B4">
        <w:rPr>
          <w:rFonts w:ascii="Times New Roman" w:hAnsi="Times New Roman" w:cs="Times New Roman"/>
          <w:sz w:val="24"/>
          <w:szCs w:val="24"/>
          <w:lang w:eastAsia="hr-HR"/>
        </w:rPr>
        <w:t>, 1998.), NN-MU br. 9/07</w:t>
      </w:r>
    </w:p>
    <w:p w14:paraId="2820328B"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Zakon o potvrđivanju Izmjena i dopuna teksta i Dodataka osim III. i VII. protokola o teškim metalima iz 1998. godine uz konvenciju o dalekosežnom prekograničnom onečišćenju zraka iz 1979. godine, NN-MU 1/18</w:t>
      </w:r>
    </w:p>
    <w:p w14:paraId="763FB976"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Protokol o postojanim organskim onečišćujućim tvarima uz Konvenciju o dalekosežnom prekograničnom onečišćenju zraka iz 1979. godine (</w:t>
      </w:r>
      <w:proofErr w:type="spellStart"/>
      <w:r w:rsidRPr="003246B4">
        <w:rPr>
          <w:rFonts w:ascii="Times New Roman" w:hAnsi="Times New Roman" w:cs="Times New Roman"/>
          <w:sz w:val="24"/>
          <w:szCs w:val="24"/>
          <w:lang w:eastAsia="hr-HR"/>
        </w:rPr>
        <w:t>Aarhus</w:t>
      </w:r>
      <w:proofErr w:type="spellEnd"/>
      <w:r w:rsidRPr="003246B4">
        <w:rPr>
          <w:rFonts w:ascii="Times New Roman" w:hAnsi="Times New Roman" w:cs="Times New Roman"/>
          <w:sz w:val="24"/>
          <w:szCs w:val="24"/>
          <w:lang w:eastAsia="hr-HR"/>
        </w:rPr>
        <w:t>, 1998.), NN-MU br. 9/07</w:t>
      </w:r>
    </w:p>
    <w:p w14:paraId="05BAE233"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Zakon o potvrđivanju Izmjena i dopuna teksta i Dodataka I., II., III., IV., VI. i VIII. Protokola o postojanim organskim onečišćujućim tvarima iz 1998. godine uz Konvenciju o dalekosežnom prekograničnom onečišćenju zraka iz 1979. godine i Izmjena i dopuna Dodataka I. I II. Protokola o postojanim organskim onečišćujućim tvarima iz 1998. godine uz Konvenciju o dalekosežnom prekograničnom onečišćenju zraka iz 1979. godine NN-MU 1/18</w:t>
      </w:r>
    </w:p>
    <w:p w14:paraId="6D847B97"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Direktiva (EU) 2016/2284 Europskog parlamenta i Vijeća od 14. prosinca 2016. o smanjenju nacionalnih emisija određenih atmosferskih onečišćujućih tvari, o izmjeni Direktive 2003/35/EZ i stavljanju izvan snage Direktive 2001/81/EZ (NEC Direktiva)</w:t>
      </w:r>
    </w:p>
    <w:p w14:paraId="0E86517C"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Zakon o zaštiti zraka (NN 127/19, 57/22, 136/24)</w:t>
      </w:r>
    </w:p>
    <w:p w14:paraId="51F0BED0"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 xml:space="preserve">Uredba o nacionalnim obavezama smanjenja emisija određenih onečišćujućih tvari u zraku Republici Hrvatskoj (NN </w:t>
      </w:r>
      <w:r w:rsidRPr="003246B4">
        <w:rPr>
          <w:rFonts w:ascii="Times New Roman" w:hAnsi="Times New Roman" w:cs="Times New Roman"/>
          <w:sz w:val="24"/>
          <w:szCs w:val="24"/>
        </w:rPr>
        <w:t>76/18 i 140/24</w:t>
      </w:r>
      <w:r w:rsidRPr="003246B4">
        <w:rPr>
          <w:rFonts w:ascii="Times New Roman" w:hAnsi="Times New Roman" w:cs="Times New Roman"/>
          <w:sz w:val="24"/>
          <w:szCs w:val="24"/>
          <w:lang w:eastAsia="hr-HR"/>
        </w:rPr>
        <w:t>)</w:t>
      </w:r>
    </w:p>
    <w:p w14:paraId="1BD51751" w14:textId="77777777" w:rsidR="00CC2877" w:rsidRPr="003246B4" w:rsidRDefault="00CC2877" w:rsidP="003246B4">
      <w:pPr>
        <w:pStyle w:val="ListParagraph"/>
        <w:numPr>
          <w:ilvl w:val="0"/>
          <w:numId w:val="6"/>
        </w:numPr>
        <w:spacing w:after="0" w:line="240" w:lineRule="auto"/>
        <w:rPr>
          <w:rStyle w:val="Hyperlink"/>
          <w:rFonts w:ascii="Times New Roman" w:hAnsi="Times New Roman" w:cs="Times New Roman"/>
          <w:color w:val="auto"/>
          <w:sz w:val="24"/>
          <w:szCs w:val="24"/>
          <w:lang w:eastAsia="hr-HR"/>
        </w:rPr>
      </w:pPr>
      <w:r w:rsidRPr="003246B4">
        <w:rPr>
          <w:rStyle w:val="Hyperlink"/>
          <w:rFonts w:ascii="Times New Roman" w:hAnsi="Times New Roman" w:cs="Times New Roman"/>
          <w:color w:val="auto"/>
          <w:sz w:val="24"/>
          <w:szCs w:val="24"/>
          <w:lang w:eastAsia="hr-HR"/>
        </w:rPr>
        <w:t xml:space="preserve">Strategija energetskog razvoja Republike Hrvatske do 2030. s pogledom na 2050. godinu (NN br. 25/20), </w:t>
      </w:r>
    </w:p>
    <w:p w14:paraId="58EC4B87" w14:textId="77777777" w:rsidR="00CC2877" w:rsidRPr="003246B4" w:rsidRDefault="00CC2877" w:rsidP="003246B4">
      <w:pPr>
        <w:pStyle w:val="ListParagraph"/>
        <w:numPr>
          <w:ilvl w:val="0"/>
          <w:numId w:val="6"/>
        </w:numPr>
        <w:spacing w:after="0" w:line="240" w:lineRule="auto"/>
        <w:rPr>
          <w:rStyle w:val="Hyperlink"/>
          <w:rFonts w:ascii="Times New Roman" w:hAnsi="Times New Roman" w:cs="Times New Roman"/>
          <w:color w:val="auto"/>
          <w:sz w:val="24"/>
          <w:szCs w:val="24"/>
          <w:lang w:eastAsia="hr-HR"/>
        </w:rPr>
      </w:pPr>
      <w:r w:rsidRPr="003246B4">
        <w:rPr>
          <w:rStyle w:val="Hyperlink"/>
          <w:rFonts w:ascii="Times New Roman" w:hAnsi="Times New Roman" w:cs="Times New Roman"/>
          <w:color w:val="auto"/>
          <w:sz w:val="24"/>
          <w:szCs w:val="24"/>
          <w:lang w:eastAsia="hr-HR"/>
        </w:rPr>
        <w:t xml:space="preserve">Strategija </w:t>
      </w:r>
      <w:proofErr w:type="spellStart"/>
      <w:r w:rsidRPr="003246B4">
        <w:rPr>
          <w:rStyle w:val="Hyperlink"/>
          <w:rFonts w:ascii="Times New Roman" w:hAnsi="Times New Roman" w:cs="Times New Roman"/>
          <w:color w:val="auto"/>
          <w:sz w:val="24"/>
          <w:szCs w:val="24"/>
          <w:lang w:eastAsia="hr-HR"/>
        </w:rPr>
        <w:t>niskougljičnog</w:t>
      </w:r>
      <w:proofErr w:type="spellEnd"/>
      <w:r w:rsidRPr="003246B4">
        <w:rPr>
          <w:rStyle w:val="Hyperlink"/>
          <w:rFonts w:ascii="Times New Roman" w:hAnsi="Times New Roman" w:cs="Times New Roman"/>
          <w:color w:val="auto"/>
          <w:sz w:val="24"/>
          <w:szCs w:val="24"/>
          <w:lang w:eastAsia="hr-HR"/>
        </w:rPr>
        <w:t xml:space="preserve"> razvoja Republike Hrvatske do 2030. s pogledom na 2050. godinu (NN br. 63/21) </w:t>
      </w:r>
    </w:p>
    <w:p w14:paraId="7C1A505B" w14:textId="77777777" w:rsidR="00CC2877" w:rsidRPr="003246B4" w:rsidRDefault="00CC2877" w:rsidP="003246B4">
      <w:pPr>
        <w:pStyle w:val="ListParagraph"/>
        <w:numPr>
          <w:ilvl w:val="0"/>
          <w:numId w:val="6"/>
        </w:numPr>
        <w:spacing w:after="0" w:line="240" w:lineRule="auto"/>
        <w:rPr>
          <w:rStyle w:val="Hyperlink"/>
          <w:rFonts w:ascii="Times New Roman" w:hAnsi="Times New Roman" w:cs="Times New Roman"/>
          <w:color w:val="auto"/>
          <w:sz w:val="24"/>
          <w:szCs w:val="24"/>
          <w:lang w:eastAsia="hr-HR"/>
        </w:rPr>
      </w:pPr>
      <w:r w:rsidRPr="003246B4">
        <w:rPr>
          <w:rStyle w:val="Hyperlink"/>
          <w:rFonts w:ascii="Times New Roman" w:hAnsi="Times New Roman" w:cs="Times New Roman"/>
          <w:color w:val="auto"/>
          <w:sz w:val="24"/>
          <w:szCs w:val="24"/>
          <w:lang w:eastAsia="hr-HR"/>
        </w:rPr>
        <w:t xml:space="preserve">Nacrt Akcijskog plana provedbe strategije </w:t>
      </w:r>
      <w:proofErr w:type="spellStart"/>
      <w:r w:rsidRPr="003246B4">
        <w:rPr>
          <w:rStyle w:val="Hyperlink"/>
          <w:rFonts w:ascii="Times New Roman" w:hAnsi="Times New Roman" w:cs="Times New Roman"/>
          <w:color w:val="auto"/>
          <w:sz w:val="24"/>
          <w:szCs w:val="24"/>
          <w:lang w:eastAsia="hr-HR"/>
        </w:rPr>
        <w:t>niskougljičnog</w:t>
      </w:r>
      <w:proofErr w:type="spellEnd"/>
      <w:r w:rsidRPr="003246B4">
        <w:rPr>
          <w:rStyle w:val="Hyperlink"/>
          <w:rFonts w:ascii="Times New Roman" w:hAnsi="Times New Roman" w:cs="Times New Roman"/>
          <w:color w:val="auto"/>
          <w:sz w:val="24"/>
          <w:szCs w:val="24"/>
          <w:lang w:eastAsia="hr-HR"/>
        </w:rPr>
        <w:t xml:space="preserve"> razvoja Republike Hrvatske od 2021. do 2025. godine </w:t>
      </w:r>
    </w:p>
    <w:bookmarkStart w:id="66" w:name="_Hlk156204105"/>
    <w:p w14:paraId="1889BCDB"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rPr>
      </w:pPr>
      <w:r w:rsidRPr="003246B4">
        <w:rPr>
          <w:rFonts w:ascii="Times New Roman" w:hAnsi="Times New Roman" w:cs="Times New Roman"/>
          <w:sz w:val="24"/>
          <w:szCs w:val="24"/>
          <w:lang w:eastAsia="hr-HR"/>
        </w:rPr>
        <w:fldChar w:fldCharType="begin"/>
      </w:r>
      <w:r w:rsidRPr="003246B4">
        <w:rPr>
          <w:rFonts w:ascii="Times New Roman" w:hAnsi="Times New Roman" w:cs="Times New Roman"/>
          <w:sz w:val="24"/>
          <w:szCs w:val="24"/>
          <w:lang w:eastAsia="hr-HR"/>
        </w:rPr>
        <w:instrText>HYPERLINK "https://mingor.gov.hr/UserDocsImages/KLIMA/NECPdraftUpdateHRv1EC.pdf"</w:instrText>
      </w:r>
      <w:r w:rsidRPr="003246B4">
        <w:rPr>
          <w:rFonts w:ascii="Times New Roman" w:hAnsi="Times New Roman" w:cs="Times New Roman"/>
          <w:sz w:val="24"/>
          <w:szCs w:val="24"/>
          <w:lang w:eastAsia="hr-HR"/>
        </w:rPr>
      </w:r>
      <w:r w:rsidRPr="003246B4">
        <w:rPr>
          <w:rFonts w:ascii="Times New Roman" w:hAnsi="Times New Roman" w:cs="Times New Roman"/>
          <w:sz w:val="24"/>
          <w:szCs w:val="24"/>
          <w:lang w:eastAsia="hr-HR"/>
        </w:rPr>
        <w:fldChar w:fldCharType="separate"/>
      </w:r>
      <w:r w:rsidRPr="003246B4">
        <w:rPr>
          <w:rStyle w:val="Hyperlink"/>
          <w:rFonts w:ascii="Times New Roman" w:hAnsi="Times New Roman" w:cs="Times New Roman"/>
          <w:color w:val="auto"/>
          <w:sz w:val="24"/>
          <w:szCs w:val="24"/>
          <w:lang w:eastAsia="hr-HR"/>
        </w:rPr>
        <w:t xml:space="preserve">Integrirani nacionalni energetski i klimatski plan za Republiku Hrvatsku za razdoblje od 2021. do 2030. godine, </w:t>
      </w:r>
      <w:r w:rsidRPr="003246B4">
        <w:rPr>
          <w:rStyle w:val="Hyperlink"/>
          <w:rFonts w:ascii="Times New Roman" w:hAnsi="Times New Roman" w:cs="Times New Roman"/>
          <w:color w:val="auto"/>
          <w:sz w:val="24"/>
          <w:szCs w:val="24"/>
        </w:rPr>
        <w:t xml:space="preserve">Ministarstvo gospodarstva i održivog razvoja, </w:t>
      </w:r>
      <w:r w:rsidRPr="003246B4">
        <w:rPr>
          <w:rStyle w:val="Hyperlink"/>
          <w:rFonts w:ascii="Times New Roman" w:hAnsi="Times New Roman" w:cs="Times New Roman"/>
          <w:color w:val="auto"/>
          <w:sz w:val="24"/>
          <w:szCs w:val="24"/>
          <w:lang w:eastAsia="hr-HR"/>
        </w:rPr>
        <w:t>lipanj</w:t>
      </w:r>
      <w:r w:rsidRPr="003246B4">
        <w:rPr>
          <w:rFonts w:ascii="Times New Roman" w:hAnsi="Times New Roman" w:cs="Times New Roman"/>
          <w:sz w:val="24"/>
          <w:szCs w:val="24"/>
          <w:lang w:eastAsia="hr-HR"/>
        </w:rPr>
        <w:fldChar w:fldCharType="end"/>
      </w:r>
      <w:r w:rsidRPr="003246B4">
        <w:rPr>
          <w:rFonts w:ascii="Times New Roman" w:hAnsi="Times New Roman" w:cs="Times New Roman"/>
          <w:sz w:val="24"/>
          <w:szCs w:val="24"/>
          <w:lang w:eastAsia="hr-HR"/>
        </w:rPr>
        <w:t xml:space="preserve"> </w:t>
      </w:r>
    </w:p>
    <w:bookmarkEnd w:id="66"/>
    <w:p w14:paraId="771ED288" w14:textId="77777777" w:rsidR="00CC2877" w:rsidRPr="003246B4" w:rsidRDefault="00CC2877" w:rsidP="003246B4">
      <w:pPr>
        <w:pStyle w:val="ListParagraph"/>
        <w:numPr>
          <w:ilvl w:val="0"/>
          <w:numId w:val="6"/>
        </w:numPr>
        <w:spacing w:after="0" w:line="240" w:lineRule="auto"/>
        <w:jc w:val="both"/>
        <w:rPr>
          <w:rStyle w:val="Hyperlink"/>
          <w:rFonts w:ascii="Times New Roman" w:hAnsi="Times New Roman" w:cs="Times New Roman"/>
          <w:color w:val="auto"/>
          <w:sz w:val="24"/>
          <w:szCs w:val="24"/>
          <w:lang w:eastAsia="hr-HR"/>
        </w:rPr>
      </w:pPr>
      <w:r w:rsidRPr="003246B4">
        <w:rPr>
          <w:rStyle w:val="Hyperlink"/>
          <w:rFonts w:ascii="Times New Roman" w:hAnsi="Times New Roman" w:cs="Times New Roman"/>
          <w:color w:val="auto"/>
          <w:sz w:val="24"/>
          <w:szCs w:val="24"/>
          <w:lang w:eastAsia="hr-HR"/>
        </w:rPr>
        <w:t>Izvješće o provedbi politika i mjera za smanjenje emisija i povećanje ponora stakleničkih plinova Republika Hrvatska, Ministarstvo gospodarstva i održivog razvoja, ožujak 2022.</w:t>
      </w:r>
    </w:p>
    <w:p w14:paraId="747F955A"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 xml:space="preserve">Vodič koji propisuje metode i procedure za provođenje tehničkog pregleda inventara emisija onečišćujućih tvari u zrak koje su prijavljene u sklopu LRTAP konvencije i pripadajućih protokola (https://www.ceip.at/review-of-emission-inventories) i pripadajući alat: </w:t>
      </w:r>
      <w:hyperlink r:id="rId17" w:history="1">
        <w:r w:rsidRPr="003246B4">
          <w:rPr>
            <w:rStyle w:val="Hyperlink"/>
            <w:rFonts w:ascii="Times New Roman" w:hAnsi="Times New Roman" w:cs="Times New Roman"/>
            <w:color w:val="auto"/>
            <w:sz w:val="24"/>
            <w:szCs w:val="24"/>
            <w:lang w:eastAsia="hr-HR"/>
          </w:rPr>
          <w:t>https://emrt-esd.eionet.europa.eu/eea-review-tool</w:t>
        </w:r>
      </w:hyperlink>
      <w:r w:rsidRPr="003246B4">
        <w:rPr>
          <w:rFonts w:ascii="Times New Roman" w:hAnsi="Times New Roman" w:cs="Times New Roman"/>
          <w:sz w:val="24"/>
          <w:szCs w:val="24"/>
          <w:lang w:eastAsia="hr-HR"/>
        </w:rPr>
        <w:t xml:space="preserve"> </w:t>
      </w:r>
    </w:p>
    <w:p w14:paraId="5D9197E7"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Smjernice, formati i upute za izvješćivanje koji se moraju koristiti za izračun emisija, i izvješće (</w:t>
      </w:r>
      <w:hyperlink r:id="rId18" w:history="1">
        <w:r w:rsidRPr="003246B4">
          <w:rPr>
            <w:rStyle w:val="Hyperlink"/>
            <w:rFonts w:ascii="Times New Roman" w:hAnsi="Times New Roman" w:cs="Times New Roman"/>
            <w:color w:val="auto"/>
            <w:sz w:val="24"/>
            <w:szCs w:val="24"/>
          </w:rPr>
          <w:t>https://www.ceip.at/reporting-instructions</w:t>
        </w:r>
      </w:hyperlink>
      <w:r w:rsidRPr="003246B4">
        <w:rPr>
          <w:rStyle w:val="Hyperlink"/>
          <w:rFonts w:ascii="Times New Roman" w:hAnsi="Times New Roman" w:cs="Times New Roman"/>
          <w:color w:val="auto"/>
          <w:sz w:val="24"/>
          <w:szCs w:val="24"/>
        </w:rPr>
        <w:t>)</w:t>
      </w:r>
      <w:r w:rsidRPr="003246B4">
        <w:rPr>
          <w:rFonts w:ascii="Times New Roman" w:hAnsi="Times New Roman" w:cs="Times New Roman"/>
          <w:sz w:val="24"/>
          <w:szCs w:val="24"/>
        </w:rPr>
        <w:t xml:space="preserve"> </w:t>
      </w:r>
    </w:p>
    <w:p w14:paraId="357D5CA6" w14:textId="77777777" w:rsidR="00CC2877" w:rsidRPr="003246B4" w:rsidRDefault="00CC2877" w:rsidP="003246B4">
      <w:pPr>
        <w:pStyle w:val="ListParagraph"/>
        <w:numPr>
          <w:ilvl w:val="0"/>
          <w:numId w:val="6"/>
        </w:numPr>
        <w:spacing w:after="0" w:line="240" w:lineRule="auto"/>
        <w:jc w:val="both"/>
        <w:rPr>
          <w:rStyle w:val="Hyperlink"/>
          <w:rFonts w:ascii="Times New Roman" w:hAnsi="Times New Roman" w:cs="Times New Roman"/>
          <w:color w:val="auto"/>
          <w:sz w:val="24"/>
          <w:szCs w:val="24"/>
          <w:lang w:eastAsia="hr-HR"/>
        </w:rPr>
      </w:pPr>
      <w:r w:rsidRPr="003246B4">
        <w:rPr>
          <w:rStyle w:val="Hyperlink"/>
          <w:rFonts w:ascii="Times New Roman" w:hAnsi="Times New Roman" w:cs="Times New Roman"/>
          <w:color w:val="auto"/>
          <w:sz w:val="24"/>
          <w:szCs w:val="24"/>
          <w:lang w:eastAsia="hr-HR"/>
        </w:rPr>
        <w:t xml:space="preserve">2023 </w:t>
      </w:r>
      <w:proofErr w:type="spellStart"/>
      <w:r w:rsidRPr="003246B4">
        <w:rPr>
          <w:rStyle w:val="Hyperlink"/>
          <w:rFonts w:ascii="Times New Roman" w:hAnsi="Times New Roman" w:cs="Times New Roman"/>
          <w:color w:val="auto"/>
          <w:sz w:val="24"/>
          <w:szCs w:val="24"/>
          <w:lang w:eastAsia="hr-HR"/>
        </w:rPr>
        <w:t>Guidelines</w:t>
      </w:r>
      <w:proofErr w:type="spellEnd"/>
      <w:r w:rsidRPr="003246B4">
        <w:rPr>
          <w:rStyle w:val="Hyperlink"/>
          <w:rFonts w:ascii="Times New Roman" w:hAnsi="Times New Roman" w:cs="Times New Roman"/>
          <w:color w:val="auto"/>
          <w:sz w:val="24"/>
          <w:szCs w:val="24"/>
          <w:lang w:eastAsia="hr-HR"/>
        </w:rPr>
        <w:t xml:space="preserve"> for </w:t>
      </w:r>
      <w:proofErr w:type="spellStart"/>
      <w:r w:rsidRPr="003246B4">
        <w:rPr>
          <w:rStyle w:val="Hyperlink"/>
          <w:rFonts w:ascii="Times New Roman" w:hAnsi="Times New Roman" w:cs="Times New Roman"/>
          <w:color w:val="auto"/>
          <w:sz w:val="24"/>
          <w:szCs w:val="24"/>
          <w:lang w:eastAsia="hr-HR"/>
        </w:rPr>
        <w:t>Reporting</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Emissions</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and</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Projections</w:t>
      </w:r>
      <w:proofErr w:type="spellEnd"/>
      <w:r w:rsidRPr="003246B4">
        <w:rPr>
          <w:rStyle w:val="Hyperlink"/>
          <w:rFonts w:ascii="Times New Roman" w:hAnsi="Times New Roman" w:cs="Times New Roman"/>
          <w:color w:val="auto"/>
          <w:sz w:val="24"/>
          <w:szCs w:val="24"/>
          <w:lang w:eastAsia="hr-HR"/>
        </w:rPr>
        <w:t xml:space="preserve"> Data </w:t>
      </w:r>
      <w:proofErr w:type="spellStart"/>
      <w:r w:rsidRPr="003246B4">
        <w:rPr>
          <w:rStyle w:val="Hyperlink"/>
          <w:rFonts w:ascii="Times New Roman" w:hAnsi="Times New Roman" w:cs="Times New Roman"/>
          <w:color w:val="auto"/>
          <w:sz w:val="24"/>
          <w:szCs w:val="24"/>
          <w:lang w:eastAsia="hr-HR"/>
        </w:rPr>
        <w:t>under</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the</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Convention</w:t>
      </w:r>
      <w:proofErr w:type="spellEnd"/>
      <w:r w:rsidRPr="003246B4">
        <w:rPr>
          <w:rStyle w:val="Hyperlink"/>
          <w:rFonts w:ascii="Times New Roman" w:hAnsi="Times New Roman" w:cs="Times New Roman"/>
          <w:color w:val="auto"/>
          <w:sz w:val="24"/>
          <w:szCs w:val="24"/>
          <w:lang w:eastAsia="hr-HR"/>
        </w:rPr>
        <w:t xml:space="preserve"> on </w:t>
      </w:r>
      <w:proofErr w:type="spellStart"/>
      <w:r w:rsidRPr="003246B4">
        <w:rPr>
          <w:rStyle w:val="Hyperlink"/>
          <w:rFonts w:ascii="Times New Roman" w:hAnsi="Times New Roman" w:cs="Times New Roman"/>
          <w:color w:val="auto"/>
          <w:sz w:val="24"/>
          <w:szCs w:val="24"/>
          <w:lang w:eastAsia="hr-HR"/>
        </w:rPr>
        <w:t>Long-range</w:t>
      </w:r>
      <w:proofErr w:type="spellEnd"/>
      <w:r w:rsidRPr="003246B4">
        <w:rPr>
          <w:rStyle w:val="Hyperlink"/>
          <w:rFonts w:ascii="Times New Roman" w:hAnsi="Times New Roman" w:cs="Times New Roman"/>
          <w:color w:val="auto"/>
          <w:sz w:val="24"/>
          <w:szCs w:val="24"/>
          <w:lang w:eastAsia="hr-HR"/>
        </w:rPr>
        <w:t xml:space="preserve"> </w:t>
      </w:r>
      <w:proofErr w:type="spellStart"/>
      <w:r w:rsidRPr="003246B4">
        <w:rPr>
          <w:rStyle w:val="Hyperlink"/>
          <w:rFonts w:ascii="Times New Roman" w:hAnsi="Times New Roman" w:cs="Times New Roman"/>
          <w:color w:val="auto"/>
          <w:sz w:val="24"/>
          <w:szCs w:val="24"/>
          <w:lang w:eastAsia="hr-HR"/>
        </w:rPr>
        <w:t>Transboundary</w:t>
      </w:r>
      <w:proofErr w:type="spellEnd"/>
      <w:r w:rsidRPr="003246B4">
        <w:rPr>
          <w:rStyle w:val="Hyperlink"/>
          <w:rFonts w:ascii="Times New Roman" w:hAnsi="Times New Roman" w:cs="Times New Roman"/>
          <w:color w:val="auto"/>
          <w:sz w:val="24"/>
          <w:szCs w:val="24"/>
          <w:lang w:eastAsia="hr-HR"/>
        </w:rPr>
        <w:t xml:space="preserve"> Air </w:t>
      </w:r>
      <w:proofErr w:type="spellStart"/>
      <w:r w:rsidRPr="003246B4">
        <w:rPr>
          <w:rStyle w:val="Hyperlink"/>
          <w:rFonts w:ascii="Times New Roman" w:hAnsi="Times New Roman" w:cs="Times New Roman"/>
          <w:color w:val="auto"/>
          <w:sz w:val="24"/>
          <w:szCs w:val="24"/>
          <w:lang w:eastAsia="hr-HR"/>
        </w:rPr>
        <w:t>Pollution</w:t>
      </w:r>
      <w:proofErr w:type="spellEnd"/>
      <w:r w:rsidRPr="003246B4">
        <w:rPr>
          <w:rStyle w:val="Hyperlink"/>
          <w:rFonts w:ascii="Times New Roman" w:hAnsi="Times New Roman" w:cs="Times New Roman"/>
          <w:color w:val="auto"/>
          <w:sz w:val="24"/>
          <w:szCs w:val="24"/>
          <w:lang w:eastAsia="hr-HR"/>
        </w:rPr>
        <w:t xml:space="preserve"> (https://www.ceip.at/fileadmin/inhalte/ceip/00_pdf_other/2022/emissions_reporting_guidelines_2023_final.pdf)</w:t>
      </w:r>
    </w:p>
    <w:p w14:paraId="25581D14" w14:textId="77777777" w:rsidR="00CC2877" w:rsidRPr="003246B4" w:rsidRDefault="00CC2877" w:rsidP="003246B4">
      <w:pPr>
        <w:pStyle w:val="ListParagraph"/>
        <w:numPr>
          <w:ilvl w:val="0"/>
          <w:numId w:val="6"/>
        </w:numPr>
        <w:spacing w:after="0" w:line="240" w:lineRule="auto"/>
        <w:jc w:val="both"/>
        <w:rPr>
          <w:rFonts w:ascii="Times New Roman" w:hAnsi="Times New Roman" w:cs="Times New Roman"/>
          <w:sz w:val="24"/>
          <w:szCs w:val="24"/>
          <w:lang w:eastAsia="hr-HR"/>
        </w:rPr>
      </w:pPr>
      <w:r w:rsidRPr="003246B4">
        <w:rPr>
          <w:rFonts w:ascii="Times New Roman" w:hAnsi="Times New Roman" w:cs="Times New Roman"/>
          <w:sz w:val="24"/>
          <w:szCs w:val="24"/>
          <w:lang w:eastAsia="hr-HR"/>
        </w:rPr>
        <w:t>ROSTER (</w:t>
      </w:r>
      <w:proofErr w:type="spellStart"/>
      <w:r w:rsidRPr="003246B4">
        <w:rPr>
          <w:rFonts w:ascii="Times New Roman" w:hAnsi="Times New Roman" w:cs="Times New Roman"/>
          <w:sz w:val="24"/>
          <w:szCs w:val="24"/>
          <w:lang w:eastAsia="hr-HR"/>
        </w:rPr>
        <w:t>Roster</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of</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Inventory</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Review</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Experts</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nominated</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by</w:t>
      </w:r>
      <w:proofErr w:type="spellEnd"/>
      <w:r w:rsidRPr="003246B4">
        <w:rPr>
          <w:rFonts w:ascii="Times New Roman" w:hAnsi="Times New Roman" w:cs="Times New Roman"/>
          <w:sz w:val="24"/>
          <w:szCs w:val="24"/>
          <w:lang w:eastAsia="hr-HR"/>
        </w:rPr>
        <w:t xml:space="preserve"> </w:t>
      </w:r>
      <w:proofErr w:type="spellStart"/>
      <w:r w:rsidRPr="003246B4">
        <w:rPr>
          <w:rFonts w:ascii="Times New Roman" w:hAnsi="Times New Roman" w:cs="Times New Roman"/>
          <w:sz w:val="24"/>
          <w:szCs w:val="24"/>
          <w:lang w:eastAsia="hr-HR"/>
        </w:rPr>
        <w:t>Parties</w:t>
      </w:r>
      <w:proofErr w:type="spellEnd"/>
      <w:r w:rsidRPr="003246B4">
        <w:rPr>
          <w:rFonts w:ascii="Times New Roman" w:hAnsi="Times New Roman" w:cs="Times New Roman"/>
          <w:sz w:val="24"/>
          <w:szCs w:val="24"/>
          <w:lang w:eastAsia="hr-HR"/>
        </w:rPr>
        <w:t>)-popis imenovanih stručnjaka koji mogu sudjelovati u pregledu (https://www.ceip.at/fileadmin/inhalte/ceip/3_review/0_roster_2024.pdf)</w:t>
      </w:r>
    </w:p>
    <w:bookmarkEnd w:id="40"/>
    <w:p w14:paraId="40605AC3" w14:textId="77777777" w:rsidR="00CC2877" w:rsidRPr="003246B4" w:rsidRDefault="00CC2877" w:rsidP="003246B4">
      <w:pPr>
        <w:spacing w:after="0" w:line="240" w:lineRule="auto"/>
        <w:ind w:left="360"/>
        <w:rPr>
          <w:rStyle w:val="Hyperlink"/>
          <w:rFonts w:ascii="Times New Roman" w:hAnsi="Times New Roman" w:cs="Times New Roman"/>
          <w:color w:val="auto"/>
          <w:sz w:val="24"/>
          <w:szCs w:val="24"/>
          <w:highlight w:val="yellow"/>
          <w:lang w:eastAsia="hr-HR"/>
        </w:rPr>
      </w:pPr>
    </w:p>
    <w:sectPr w:rsidR="00CC2877" w:rsidRPr="003246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1026" w14:textId="77777777" w:rsidR="00261B1E" w:rsidRDefault="00261B1E" w:rsidP="00CC2877">
      <w:pPr>
        <w:spacing w:after="0" w:line="240" w:lineRule="auto"/>
      </w:pPr>
      <w:r>
        <w:separator/>
      </w:r>
    </w:p>
  </w:endnote>
  <w:endnote w:type="continuationSeparator" w:id="0">
    <w:p w14:paraId="58BBCA88" w14:textId="77777777" w:rsidR="00261B1E" w:rsidRDefault="00261B1E" w:rsidP="00CC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39973" w14:textId="77777777" w:rsidR="00261B1E" w:rsidRDefault="00261B1E" w:rsidP="00CC2877">
      <w:pPr>
        <w:spacing w:after="0" w:line="240" w:lineRule="auto"/>
      </w:pPr>
      <w:r>
        <w:separator/>
      </w:r>
    </w:p>
  </w:footnote>
  <w:footnote w:type="continuationSeparator" w:id="0">
    <w:p w14:paraId="570BF897" w14:textId="77777777" w:rsidR="00261B1E" w:rsidRDefault="00261B1E" w:rsidP="00CC2877">
      <w:pPr>
        <w:spacing w:after="0" w:line="240" w:lineRule="auto"/>
      </w:pPr>
      <w:r>
        <w:continuationSeparator/>
      </w:r>
    </w:p>
  </w:footnote>
  <w:footnote w:id="1">
    <w:p w14:paraId="2307FDBF" w14:textId="77777777" w:rsidR="00CC2877" w:rsidRDefault="00CC2877" w:rsidP="00CC2877">
      <w:pPr>
        <w:pStyle w:val="FootnoteText"/>
      </w:pPr>
      <w:r>
        <w:rPr>
          <w:rStyle w:val="FootnoteReference"/>
        </w:rPr>
        <w:footnoteRef/>
      </w:r>
      <w:r>
        <w:t xml:space="preserve"> </w:t>
      </w:r>
      <w:hyperlink r:id="rId1" w:history="1">
        <w:r w:rsidRPr="006C381B">
          <w:rPr>
            <w:rStyle w:val="Hyperlink"/>
            <w:rFonts w:ascii="Times New Roman" w:hAnsi="Times New Roman"/>
            <w:sz w:val="18"/>
            <w:szCs w:val="18"/>
          </w:rPr>
          <w:t>https://unece.org/sites/default/files/2023-06/Revised_Decision%202022_1%20%28E%29.pdf</w:t>
        </w:r>
      </w:hyperlink>
      <w:r>
        <w:t xml:space="preserve"> </w:t>
      </w:r>
    </w:p>
  </w:footnote>
  <w:footnote w:id="2">
    <w:p w14:paraId="049E5C29" w14:textId="77777777" w:rsidR="00CC2877" w:rsidRPr="00494151" w:rsidRDefault="00CC2877" w:rsidP="00CC2877">
      <w:pPr>
        <w:pStyle w:val="FootnoteText"/>
        <w:spacing w:before="0" w:line="240" w:lineRule="auto"/>
        <w:rPr>
          <w:rFonts w:ascii="Times New Roman" w:hAnsi="Times New Roman"/>
        </w:rPr>
      </w:pPr>
      <w:r w:rsidRPr="00494151">
        <w:rPr>
          <w:rStyle w:val="FootnoteReference"/>
          <w:rFonts w:ascii="Times New Roman" w:hAnsi="Times New Roman"/>
        </w:rPr>
        <w:footnoteRef/>
      </w:r>
      <w:r w:rsidRPr="00494151">
        <w:rPr>
          <w:rFonts w:ascii="Times New Roman" w:hAnsi="Times New Roman"/>
        </w:rPr>
        <w:t xml:space="preserve"> </w:t>
      </w:r>
      <w:hyperlink r:id="rId2" w:history="1">
        <w:r w:rsidRPr="00494151">
          <w:rPr>
            <w:rFonts w:ascii="Times New Roman" w:hAnsi="Times New Roman"/>
            <w:sz w:val="18"/>
            <w:szCs w:val="18"/>
          </w:rPr>
          <w:t>https://www.ceip.at/fileadmin/inhalte/ceip/00_pdf_other/2022/ece_eb.air_ge.1_2022_7-2210409e.pdf</w:t>
        </w:r>
      </w:hyperlink>
      <w:r w:rsidRPr="00494151">
        <w:rPr>
          <w:rFonts w:ascii="Times New Roman" w:hAnsi="Times New Roman"/>
        </w:rPr>
        <w:t xml:space="preserve"> </w:t>
      </w:r>
    </w:p>
  </w:footnote>
  <w:footnote w:id="3">
    <w:p w14:paraId="4A424738" w14:textId="77777777" w:rsidR="00CC2877" w:rsidRDefault="00CC2877" w:rsidP="00CC2877">
      <w:pPr>
        <w:pStyle w:val="FootnoteText"/>
        <w:spacing w:before="0" w:line="240" w:lineRule="auto"/>
      </w:pPr>
      <w:r w:rsidRPr="00494151">
        <w:rPr>
          <w:rStyle w:val="FootnoteReference"/>
          <w:rFonts w:ascii="Times New Roman" w:hAnsi="Times New Roman"/>
        </w:rPr>
        <w:footnoteRef/>
      </w:r>
      <w:r w:rsidRPr="00494151">
        <w:rPr>
          <w:rFonts w:ascii="Times New Roman" w:hAnsi="Times New Roman"/>
        </w:rPr>
        <w:t xml:space="preserve"> </w:t>
      </w:r>
      <w:r w:rsidRPr="00494151">
        <w:rPr>
          <w:rFonts w:ascii="Times New Roman" w:hAnsi="Times New Roman"/>
          <w:sz w:val="18"/>
          <w:szCs w:val="18"/>
        </w:rPr>
        <w:t xml:space="preserve">Akcijski plan EU-a: Prema postizanju nulte stope onečišćenja zraka, vode i tla {SWD(2021) 140 </w:t>
      </w:r>
      <w:proofErr w:type="spellStart"/>
      <w:r w:rsidRPr="00494151">
        <w:rPr>
          <w:rFonts w:ascii="Times New Roman" w:hAnsi="Times New Roman"/>
          <w:sz w:val="18"/>
          <w:szCs w:val="18"/>
        </w:rPr>
        <w:t>final</w:t>
      </w:r>
      <w:proofErr w:type="spellEnd"/>
      <w:r w:rsidRPr="00494151">
        <w:rPr>
          <w:rFonts w:ascii="Times New Roman" w:hAnsi="Times New Roman"/>
          <w:sz w:val="18"/>
          <w:szCs w:val="18"/>
        </w:rPr>
        <w:t xml:space="preserve">} - {SWD(2021) 141 </w:t>
      </w:r>
      <w:proofErr w:type="spellStart"/>
      <w:r w:rsidRPr="00494151">
        <w:rPr>
          <w:rFonts w:ascii="Times New Roman" w:hAnsi="Times New Roman"/>
          <w:sz w:val="18"/>
          <w:szCs w:val="18"/>
        </w:rPr>
        <w:t>final</w:t>
      </w:r>
      <w:proofErr w:type="spellEnd"/>
      <w:r w:rsidRPr="00494151">
        <w:rPr>
          <w:rFonts w:ascii="Times New Roman" w:hAnsi="Times New Roman"/>
          <w:sz w:val="18"/>
          <w:szCs w:val="18"/>
        </w:rPr>
        <w:t>}, https://eur-lex.europa.eu/legal-content/HR/TXT/HTML/?uri=CELEX:52021DC0400</w:t>
      </w:r>
    </w:p>
  </w:footnote>
  <w:footnote w:id="4">
    <w:p w14:paraId="6BB2FD44" w14:textId="77777777" w:rsidR="00CC2877" w:rsidRDefault="00CC2877" w:rsidP="00CC2877">
      <w:pPr>
        <w:pStyle w:val="FootnoteText"/>
      </w:pPr>
      <w:r>
        <w:rPr>
          <w:rStyle w:val="FootnoteReference"/>
        </w:rPr>
        <w:footnoteRef/>
      </w:r>
      <w:r>
        <w:t xml:space="preserve"> </w:t>
      </w:r>
      <w:hyperlink r:id="rId3" w:history="1">
        <w:r w:rsidRPr="00DF32E4">
          <w:rPr>
            <w:rStyle w:val="Hyperlink"/>
            <w:rFonts w:ascii="Times New Roman" w:hAnsi="Times New Roman"/>
            <w:sz w:val="18"/>
            <w:szCs w:val="18"/>
          </w:rPr>
          <w:t>https://unece.org/fileadmin/DAM/env/documents/2018/Air/EB/ECE_EB.AIR_142_Add.1-1902937E.pdf</w:t>
        </w:r>
      </w:hyperlink>
      <w:r>
        <w:t xml:space="preserve"> </w:t>
      </w:r>
    </w:p>
  </w:footnote>
  <w:footnote w:id="5">
    <w:p w14:paraId="4B45FD49" w14:textId="77777777" w:rsidR="00F6528B" w:rsidRDefault="00F6528B" w:rsidP="00F6528B">
      <w:pPr>
        <w:pStyle w:val="FootnoteText"/>
        <w:spacing w:before="0" w:line="240" w:lineRule="auto"/>
      </w:pPr>
      <w:r w:rsidRPr="00805330">
        <w:rPr>
          <w:rStyle w:val="FootnoteReference"/>
          <w:rFonts w:ascii="Times New Roman" w:hAnsi="Times New Roman"/>
          <w:sz w:val="20"/>
        </w:rPr>
        <w:footnoteRef/>
      </w:r>
      <w:r w:rsidRPr="00805330">
        <w:rPr>
          <w:rFonts w:ascii="Times New Roman" w:hAnsi="Times New Roman"/>
          <w:sz w:val="20"/>
        </w:rPr>
        <w:t xml:space="preserve"> </w:t>
      </w:r>
      <w:hyperlink r:id="rId4" w:history="1">
        <w:r w:rsidRPr="00805330">
          <w:rPr>
            <w:rStyle w:val="Hyperlink"/>
            <w:rFonts w:ascii="Times New Roman" w:hAnsi="Times New Roman"/>
            <w:sz w:val="20"/>
          </w:rPr>
          <w:t>https://eur-lex.europa.eu/legal-content/hr/TXT/?uri=CELEX%3A32018R2066</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FAE"/>
    <w:multiLevelType w:val="multilevel"/>
    <w:tmpl w:val="FDAA2436"/>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7A320CF"/>
    <w:multiLevelType w:val="multilevel"/>
    <w:tmpl w:val="42B0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A16104"/>
    <w:multiLevelType w:val="hybridMultilevel"/>
    <w:tmpl w:val="49082BEA"/>
    <w:lvl w:ilvl="0" w:tplc="041A000F">
      <w:start w:val="1"/>
      <w:numFmt w:val="decimal"/>
      <w:lvlText w:val="%1."/>
      <w:lvlJc w:val="left"/>
      <w:pPr>
        <w:tabs>
          <w:tab w:val="num" w:pos="720"/>
        </w:tabs>
        <w:ind w:left="720" w:hanging="360"/>
      </w:pPr>
      <w:rPr>
        <w:rFonts w:hint="default"/>
      </w:rPr>
    </w:lvl>
    <w:lvl w:ilvl="1" w:tplc="FFFFFFFF">
      <w:start w:val="2"/>
      <w:numFmt w:val="bullet"/>
      <w:lvlText w:val="-"/>
      <w:lvlJc w:val="left"/>
      <w:pPr>
        <w:tabs>
          <w:tab w:val="num" w:pos="738"/>
        </w:tabs>
        <w:ind w:left="738" w:hanging="454"/>
      </w:pPr>
      <w:rPr>
        <w:rFonts w:ascii="Arial" w:eastAsia="Times New Roman" w:hAnsi="Arial" w:cs="Arial" w:hint="default"/>
        <w:b w:val="0"/>
        <w:sz w:val="24"/>
        <w:szCs w:val="16"/>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0DB920BD"/>
    <w:multiLevelType w:val="hybridMultilevel"/>
    <w:tmpl w:val="69E6FD84"/>
    <w:lvl w:ilvl="0" w:tplc="358ED9A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B723AF"/>
    <w:multiLevelType w:val="multilevel"/>
    <w:tmpl w:val="566CCF5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02849"/>
    <w:multiLevelType w:val="hybridMultilevel"/>
    <w:tmpl w:val="1018D69E"/>
    <w:lvl w:ilvl="0" w:tplc="ED36C21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F1D66474">
      <w:numFmt w:val="bullet"/>
      <w:lvlText w:val="•"/>
      <w:lvlJc w:val="left"/>
      <w:pPr>
        <w:ind w:left="2685" w:hanging="705"/>
      </w:pPr>
      <w:rPr>
        <w:rFonts w:ascii="Times New Roman" w:eastAsiaTheme="minorHAnsi" w:hAnsi="Times New Roman" w:cs="Times New Roman"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4F40290"/>
    <w:multiLevelType w:val="multilevel"/>
    <w:tmpl w:val="2CBEC7A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9D1A28"/>
    <w:multiLevelType w:val="hybridMultilevel"/>
    <w:tmpl w:val="BF92F6F8"/>
    <w:lvl w:ilvl="0" w:tplc="FDAA0468">
      <w:start w:val="1"/>
      <w:numFmt w:val="decimal"/>
      <w:lvlText w:val="3.%1."/>
      <w:lvlJc w:val="left"/>
      <w:pPr>
        <w:ind w:left="720" w:hanging="360"/>
      </w:pPr>
      <w:rPr>
        <w:rFonts w:hint="default"/>
        <w:b/>
        <w:sz w:val="24"/>
        <w:szCs w:val="24"/>
      </w:rPr>
    </w:lvl>
    <w:lvl w:ilvl="1" w:tplc="42F8B75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02A1BB3"/>
    <w:multiLevelType w:val="hybridMultilevel"/>
    <w:tmpl w:val="58F05E06"/>
    <w:lvl w:ilvl="0" w:tplc="FFFFFFFF">
      <w:start w:val="1"/>
      <w:numFmt w:val="bullet"/>
      <w:lvlText w:val="‒"/>
      <w:lvlJc w:val="left"/>
      <w:pPr>
        <w:ind w:left="720" w:hanging="360"/>
      </w:pPr>
      <w:rPr>
        <w:rFonts w:ascii="Calibri" w:hAnsi="Calibri" w:hint="default"/>
        <w:b w:val="0"/>
      </w:rPr>
    </w:lvl>
    <w:lvl w:ilvl="1" w:tplc="A948A95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5403342"/>
    <w:multiLevelType w:val="hybridMultilevel"/>
    <w:tmpl w:val="382075CA"/>
    <w:lvl w:ilvl="0" w:tplc="9F805956">
      <w:start w:val="1"/>
      <w:numFmt w:val="decimal"/>
      <w:lvlText w:val="%1."/>
      <w:lvlJc w:val="left"/>
      <w:pPr>
        <w:ind w:left="720" w:hanging="360"/>
      </w:pPr>
      <w:rPr>
        <w:rFonts w:ascii="Times New Roman" w:eastAsia="Times New Roman" w:hAnsi="Times New Roman" w:cs="Times New Roman"/>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76F0E93"/>
    <w:multiLevelType w:val="multilevel"/>
    <w:tmpl w:val="E22095A6"/>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1D0AA9"/>
    <w:multiLevelType w:val="hybridMultilevel"/>
    <w:tmpl w:val="E8F23298"/>
    <w:lvl w:ilvl="0" w:tplc="3EF48EFE">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E262A7F"/>
    <w:multiLevelType w:val="hybridMultilevel"/>
    <w:tmpl w:val="2B92F1A8"/>
    <w:lvl w:ilvl="0" w:tplc="FFFFFFFF">
      <w:start w:val="2"/>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833588"/>
    <w:multiLevelType w:val="multilevel"/>
    <w:tmpl w:val="FDAA2436"/>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B95053"/>
    <w:multiLevelType w:val="hybridMultilevel"/>
    <w:tmpl w:val="A59A9B44"/>
    <w:lvl w:ilvl="0" w:tplc="358ED9A6">
      <w:start w:val="1"/>
      <w:numFmt w:val="bullet"/>
      <w:lvlText w:val="-"/>
      <w:lvlJc w:val="left"/>
      <w:pPr>
        <w:ind w:left="720" w:hanging="360"/>
      </w:pPr>
      <w:rPr>
        <w:rFonts w:ascii="Sylfaen" w:hAnsi="Sylfae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EF5E75"/>
    <w:multiLevelType w:val="multilevel"/>
    <w:tmpl w:val="1ACE97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574CFD"/>
    <w:multiLevelType w:val="multilevel"/>
    <w:tmpl w:val="D7020CE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E1BFB"/>
    <w:multiLevelType w:val="multilevel"/>
    <w:tmpl w:val="FDAA2436"/>
    <w:lvl w:ilvl="0">
      <w:start w:val="1"/>
      <w:numFmt w:val="decimal"/>
      <w:lvlText w:val="%1."/>
      <w:lvlJc w:val="left"/>
      <w:pPr>
        <w:ind w:left="1080" w:hanging="360"/>
      </w:pPr>
    </w:lvl>
    <w:lvl w:ilvl="1">
      <w:start w:val="1"/>
      <w:numFmt w:val="decimal"/>
      <w:lvlText w:val="%2."/>
      <w:lvlJc w:val="left"/>
      <w:pPr>
        <w:ind w:left="786"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55683599"/>
    <w:multiLevelType w:val="multilevel"/>
    <w:tmpl w:val="F6A83E38"/>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DB2CB7"/>
    <w:multiLevelType w:val="multilevel"/>
    <w:tmpl w:val="83F0F1A8"/>
    <w:lvl w:ilvl="0">
      <w:start w:val="1"/>
      <w:numFmt w:val="decimal"/>
      <w:pStyle w:val="Naslov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231D4D"/>
    <w:multiLevelType w:val="hybridMultilevel"/>
    <w:tmpl w:val="22E644DE"/>
    <w:lvl w:ilvl="0" w:tplc="041A000F">
      <w:start w:val="1"/>
      <w:numFmt w:val="decimal"/>
      <w:lvlText w:val="%1."/>
      <w:lvlJc w:val="left"/>
      <w:pPr>
        <w:ind w:left="720" w:hanging="360"/>
      </w:pPr>
      <w:rPr>
        <w:rFonts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2561A0"/>
    <w:multiLevelType w:val="hybridMultilevel"/>
    <w:tmpl w:val="D3D2BA36"/>
    <w:lvl w:ilvl="0" w:tplc="4FDE66F0">
      <w:start w:val="1"/>
      <w:numFmt w:val="decimal"/>
      <w:lvlText w:val="%1."/>
      <w:lvlJc w:val="left"/>
      <w:pPr>
        <w:ind w:left="720" w:hanging="360"/>
      </w:pPr>
      <w:rPr>
        <w:rFonts w:ascii="Times New Roman" w:eastAsia="Times New Roman" w:hAnsi="Times New Roman" w:cs="Times New Roman"/>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400F3C"/>
    <w:multiLevelType w:val="multilevel"/>
    <w:tmpl w:val="42B0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C4776D"/>
    <w:multiLevelType w:val="multilevel"/>
    <w:tmpl w:val="7BDC46CE"/>
    <w:lvl w:ilvl="0">
      <w:start w:val="2"/>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1D2631A"/>
    <w:multiLevelType w:val="multilevel"/>
    <w:tmpl w:val="F4CE0A56"/>
    <w:lvl w:ilvl="0">
      <w:start w:val="2"/>
      <w:numFmt w:val="bullet"/>
      <w:lvlText w:val="-"/>
      <w:lvlJc w:val="left"/>
      <w:pPr>
        <w:tabs>
          <w:tab w:val="num" w:pos="720"/>
        </w:tabs>
        <w:ind w:left="720" w:hanging="360"/>
      </w:pPr>
      <w:rPr>
        <w:rFonts w:ascii="Arial" w:eastAsia="Times New Roman" w:hAnsi="Arial" w:cs="Aria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D796B"/>
    <w:multiLevelType w:val="hybridMultilevel"/>
    <w:tmpl w:val="7AC42DC0"/>
    <w:lvl w:ilvl="0" w:tplc="ED36C21E">
      <w:start w:val="1"/>
      <w:numFmt w:val="decimal"/>
      <w:lvlText w:val="%1."/>
      <w:lvlJc w:val="left"/>
      <w:pPr>
        <w:ind w:left="720" w:hanging="360"/>
      </w:pPr>
      <w:rPr>
        <w:rFonts w:hint="default"/>
      </w:rPr>
    </w:lvl>
    <w:lvl w:ilvl="1" w:tplc="041A000F">
      <w:start w:val="1"/>
      <w:numFmt w:val="decimal"/>
      <w:lvlText w:val="%2."/>
      <w:lvlJc w:val="left"/>
      <w:pPr>
        <w:ind w:left="1637"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423D56"/>
    <w:multiLevelType w:val="hybridMultilevel"/>
    <w:tmpl w:val="37F8772A"/>
    <w:lvl w:ilvl="0" w:tplc="041A000F">
      <w:start w:val="1"/>
      <w:numFmt w:val="decimal"/>
      <w:lvlText w:val="%1."/>
      <w:lvlJc w:val="left"/>
      <w:pPr>
        <w:tabs>
          <w:tab w:val="num" w:pos="720"/>
        </w:tabs>
        <w:ind w:left="720" w:hanging="360"/>
      </w:pPr>
      <w:rPr>
        <w:rFonts w:hint="default"/>
      </w:rPr>
    </w:lvl>
    <w:lvl w:ilvl="1" w:tplc="358ED9A6">
      <w:start w:val="1"/>
      <w:numFmt w:val="bullet"/>
      <w:lvlText w:val="-"/>
      <w:lvlJc w:val="left"/>
      <w:pPr>
        <w:tabs>
          <w:tab w:val="num" w:pos="738"/>
        </w:tabs>
        <w:ind w:left="738" w:hanging="454"/>
      </w:pPr>
      <w:rPr>
        <w:rFonts w:ascii="Sylfaen" w:hAnsi="Sylfaen" w:hint="default"/>
        <w:sz w:val="24"/>
        <w:szCs w:val="16"/>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772D3ECB"/>
    <w:multiLevelType w:val="multilevel"/>
    <w:tmpl w:val="42B0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7A4334"/>
    <w:multiLevelType w:val="hybridMultilevel"/>
    <w:tmpl w:val="1712785E"/>
    <w:lvl w:ilvl="0" w:tplc="195A0ED4">
      <w:start w:val="1"/>
      <w:numFmt w:val="bullet"/>
      <w:lvlText w:val=""/>
      <w:lvlJc w:val="left"/>
      <w:pPr>
        <w:ind w:left="720" w:hanging="360"/>
      </w:pPr>
      <w:rPr>
        <w:rFonts w:ascii="Symbol" w:hAnsi="Symbol"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CC15861"/>
    <w:multiLevelType w:val="multilevel"/>
    <w:tmpl w:val="42B0B2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E8C0FA4"/>
    <w:multiLevelType w:val="hybridMultilevel"/>
    <w:tmpl w:val="22E644DE"/>
    <w:lvl w:ilvl="0" w:tplc="FFFFFFFF">
      <w:start w:val="1"/>
      <w:numFmt w:val="decimal"/>
      <w:lvlText w:val="%1."/>
      <w:lvlJc w:val="left"/>
      <w:pPr>
        <w:ind w:left="720" w:hanging="360"/>
      </w:pPr>
      <w:rPr>
        <w:rFonts w:hint="default"/>
        <w:b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77998200">
    <w:abstractNumId w:val="26"/>
  </w:num>
  <w:num w:numId="2" w16cid:durableId="1926258451">
    <w:abstractNumId w:val="9"/>
  </w:num>
  <w:num w:numId="3" w16cid:durableId="2136218075">
    <w:abstractNumId w:val="11"/>
  </w:num>
  <w:num w:numId="4" w16cid:durableId="1372073134">
    <w:abstractNumId w:val="28"/>
  </w:num>
  <w:num w:numId="5" w16cid:durableId="978387654">
    <w:abstractNumId w:val="25"/>
  </w:num>
  <w:num w:numId="6" w16cid:durableId="1361858583">
    <w:abstractNumId w:val="21"/>
  </w:num>
  <w:num w:numId="7" w16cid:durableId="1869097888">
    <w:abstractNumId w:val="12"/>
  </w:num>
  <w:num w:numId="8" w16cid:durableId="1649437418">
    <w:abstractNumId w:val="14"/>
  </w:num>
  <w:num w:numId="9" w16cid:durableId="363796272">
    <w:abstractNumId w:val="3"/>
  </w:num>
  <w:num w:numId="10" w16cid:durableId="1224029016">
    <w:abstractNumId w:val="2"/>
  </w:num>
  <w:num w:numId="11" w16cid:durableId="150757978">
    <w:abstractNumId w:val="29"/>
  </w:num>
  <w:num w:numId="12" w16cid:durableId="1304579619">
    <w:abstractNumId w:val="23"/>
  </w:num>
  <w:num w:numId="13" w16cid:durableId="1432892771">
    <w:abstractNumId w:val="10"/>
  </w:num>
  <w:num w:numId="14" w16cid:durableId="414278808">
    <w:abstractNumId w:val="5"/>
  </w:num>
  <w:num w:numId="15" w16cid:durableId="1593126169">
    <w:abstractNumId w:val="17"/>
  </w:num>
  <w:num w:numId="16" w16cid:durableId="176845643">
    <w:abstractNumId w:val="7"/>
  </w:num>
  <w:num w:numId="17" w16cid:durableId="468283319">
    <w:abstractNumId w:val="19"/>
  </w:num>
  <w:num w:numId="18" w16cid:durableId="9262764">
    <w:abstractNumId w:val="20"/>
  </w:num>
  <w:num w:numId="19" w16cid:durableId="2032873995">
    <w:abstractNumId w:val="18"/>
  </w:num>
  <w:num w:numId="20" w16cid:durableId="803162916">
    <w:abstractNumId w:val="24"/>
  </w:num>
  <w:num w:numId="21" w16cid:durableId="473064879">
    <w:abstractNumId w:val="4"/>
  </w:num>
  <w:num w:numId="22" w16cid:durableId="1546022658">
    <w:abstractNumId w:val="16"/>
  </w:num>
  <w:num w:numId="23" w16cid:durableId="1320844410">
    <w:abstractNumId w:val="8"/>
  </w:num>
  <w:num w:numId="24" w16cid:durableId="1529677105">
    <w:abstractNumId w:val="1"/>
  </w:num>
  <w:num w:numId="25" w16cid:durableId="940142694">
    <w:abstractNumId w:val="27"/>
  </w:num>
  <w:num w:numId="26" w16cid:durableId="634603525">
    <w:abstractNumId w:val="22"/>
  </w:num>
  <w:num w:numId="27" w16cid:durableId="94524295">
    <w:abstractNumId w:val="15"/>
  </w:num>
  <w:num w:numId="28" w16cid:durableId="939678125">
    <w:abstractNumId w:val="6"/>
  </w:num>
  <w:num w:numId="29" w16cid:durableId="1702627469">
    <w:abstractNumId w:val="13"/>
  </w:num>
  <w:num w:numId="30" w16cid:durableId="1110927964">
    <w:abstractNumId w:val="0"/>
  </w:num>
  <w:num w:numId="31" w16cid:durableId="6648208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B7"/>
    <w:rsid w:val="000364F2"/>
    <w:rsid w:val="00261B1E"/>
    <w:rsid w:val="00262E8E"/>
    <w:rsid w:val="002D1C69"/>
    <w:rsid w:val="003246B4"/>
    <w:rsid w:val="00670896"/>
    <w:rsid w:val="00726CB7"/>
    <w:rsid w:val="007F3EA3"/>
    <w:rsid w:val="00965B52"/>
    <w:rsid w:val="00A464E2"/>
    <w:rsid w:val="00AF32BE"/>
    <w:rsid w:val="00C71FD8"/>
    <w:rsid w:val="00C72C26"/>
    <w:rsid w:val="00CC2877"/>
    <w:rsid w:val="00CC3721"/>
    <w:rsid w:val="00E77A4D"/>
    <w:rsid w:val="00F652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204B"/>
  <w15:chartTrackingRefBased/>
  <w15:docId w15:val="{F5141658-90B7-451E-BA8A-3FDA0AF0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CB7"/>
    <w:pPr>
      <w:spacing w:line="259" w:lineRule="auto"/>
    </w:pPr>
    <w:rPr>
      <w:sz w:val="22"/>
      <w:szCs w:val="22"/>
    </w:rPr>
  </w:style>
  <w:style w:type="paragraph" w:styleId="Heading1">
    <w:name w:val="heading 1"/>
    <w:basedOn w:val="Normal"/>
    <w:next w:val="Normal"/>
    <w:link w:val="Heading1Char"/>
    <w:uiPriority w:val="9"/>
    <w:qFormat/>
    <w:rsid w:val="00726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CB7"/>
    <w:rPr>
      <w:rFonts w:eastAsiaTheme="majorEastAsia" w:cstheme="majorBidi"/>
      <w:color w:val="272727" w:themeColor="text1" w:themeTint="D8"/>
    </w:rPr>
  </w:style>
  <w:style w:type="paragraph" w:styleId="Title">
    <w:name w:val="Title"/>
    <w:basedOn w:val="Normal"/>
    <w:next w:val="Normal"/>
    <w:link w:val="TitleChar"/>
    <w:uiPriority w:val="10"/>
    <w:qFormat/>
    <w:rsid w:val="00726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CB7"/>
    <w:pPr>
      <w:spacing w:before="160"/>
      <w:jc w:val="center"/>
    </w:pPr>
    <w:rPr>
      <w:i/>
      <w:iCs/>
      <w:color w:val="404040" w:themeColor="text1" w:themeTint="BF"/>
    </w:rPr>
  </w:style>
  <w:style w:type="character" w:customStyle="1" w:styleId="QuoteChar">
    <w:name w:val="Quote Char"/>
    <w:basedOn w:val="DefaultParagraphFont"/>
    <w:link w:val="Quote"/>
    <w:uiPriority w:val="29"/>
    <w:rsid w:val="00726CB7"/>
    <w:rPr>
      <w:i/>
      <w:iCs/>
      <w:color w:val="404040" w:themeColor="text1" w:themeTint="BF"/>
    </w:rPr>
  </w:style>
  <w:style w:type="paragraph" w:styleId="ListParagraph">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ListParagraphChar1"/>
    <w:uiPriority w:val="34"/>
    <w:qFormat/>
    <w:rsid w:val="00726CB7"/>
    <w:pPr>
      <w:ind w:left="720"/>
      <w:contextualSpacing/>
    </w:pPr>
  </w:style>
  <w:style w:type="character" w:styleId="IntenseEmphasis">
    <w:name w:val="Intense Emphasis"/>
    <w:basedOn w:val="DefaultParagraphFont"/>
    <w:uiPriority w:val="21"/>
    <w:qFormat/>
    <w:rsid w:val="00726CB7"/>
    <w:rPr>
      <w:i/>
      <w:iCs/>
      <w:color w:val="0F4761" w:themeColor="accent1" w:themeShade="BF"/>
    </w:rPr>
  </w:style>
  <w:style w:type="paragraph" w:styleId="IntenseQuote">
    <w:name w:val="Intense Quote"/>
    <w:basedOn w:val="Normal"/>
    <w:next w:val="Normal"/>
    <w:link w:val="IntenseQuoteChar"/>
    <w:uiPriority w:val="30"/>
    <w:qFormat/>
    <w:rsid w:val="00726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CB7"/>
    <w:rPr>
      <w:i/>
      <w:iCs/>
      <w:color w:val="0F4761" w:themeColor="accent1" w:themeShade="BF"/>
    </w:rPr>
  </w:style>
  <w:style w:type="character" w:styleId="IntenseReference">
    <w:name w:val="Intense Reference"/>
    <w:basedOn w:val="DefaultParagraphFont"/>
    <w:uiPriority w:val="32"/>
    <w:qFormat/>
    <w:rsid w:val="00726CB7"/>
    <w:rPr>
      <w:b/>
      <w:bCs/>
      <w:smallCaps/>
      <w:color w:val="0F4761" w:themeColor="accent1" w:themeShade="BF"/>
      <w:spacing w:val="5"/>
    </w:rPr>
  </w:style>
  <w:style w:type="character" w:styleId="Hyperlink">
    <w:name w:val="Hyperlink"/>
    <w:uiPriority w:val="99"/>
    <w:rsid w:val="00CC2877"/>
    <w:rPr>
      <w:color w:val="0000FF"/>
      <w:u w:val="single"/>
    </w:rPr>
  </w:style>
  <w:style w:type="paragraph" w:customStyle="1" w:styleId="Default">
    <w:name w:val="Default"/>
    <w:rsid w:val="00CC2877"/>
    <w:pPr>
      <w:autoSpaceDE w:val="0"/>
      <w:autoSpaceDN w:val="0"/>
      <w:adjustRightInd w:val="0"/>
      <w:spacing w:after="0" w:line="240" w:lineRule="auto"/>
    </w:pPr>
    <w:rPr>
      <w:rFonts w:ascii="Times New Roman" w:eastAsia="Times New Roman" w:hAnsi="Times New Roman" w:cs="Times New Roman"/>
      <w:color w:val="000000"/>
      <w:kern w:val="0"/>
      <w:lang w:eastAsia="hr-HR"/>
      <w14:ligatures w14:val="none"/>
    </w:rPr>
  </w:style>
  <w:style w:type="paragraph" w:styleId="BodyText">
    <w:name w:val="Body Text"/>
    <w:basedOn w:val="Normal"/>
    <w:link w:val="BodyTextChar1"/>
    <w:uiPriority w:val="99"/>
    <w:rsid w:val="00CC2877"/>
    <w:pPr>
      <w:spacing w:before="120" w:after="120"/>
      <w:jc w:val="both"/>
    </w:pPr>
    <w:rPr>
      <w:rFonts w:ascii="Arial" w:eastAsia="Times New Roman" w:hAnsi="Arial" w:cs="Times New Roman"/>
      <w:kern w:val="0"/>
      <w:szCs w:val="24"/>
      <w14:ligatures w14:val="none"/>
    </w:rPr>
  </w:style>
  <w:style w:type="character" w:customStyle="1" w:styleId="BodyTextChar">
    <w:name w:val="Body Text Char"/>
    <w:basedOn w:val="DefaultParagraphFont"/>
    <w:uiPriority w:val="99"/>
    <w:semiHidden/>
    <w:rsid w:val="00CC2877"/>
    <w:rPr>
      <w:sz w:val="22"/>
      <w:szCs w:val="22"/>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1"/>
    <w:uiPriority w:val="99"/>
    <w:qFormat/>
    <w:rsid w:val="00CC2877"/>
    <w:pPr>
      <w:spacing w:before="120" w:after="0" w:line="360" w:lineRule="auto"/>
      <w:jc w:val="both"/>
    </w:pPr>
    <w:rPr>
      <w:rFonts w:ascii="Calibri" w:eastAsia="SimSun" w:hAnsi="Calibri" w:cs="Times New Roman"/>
      <w:kern w:val="0"/>
      <w:szCs w:val="20"/>
      <w:lang w:bidi="en-US"/>
      <w14:ligatures w14:val="none"/>
    </w:rPr>
  </w:style>
  <w:style w:type="character" w:customStyle="1" w:styleId="FootnoteTextChar">
    <w:name w:val="Footnote Text Char"/>
    <w:basedOn w:val="DefaultParagraphFont"/>
    <w:uiPriority w:val="99"/>
    <w:semiHidden/>
    <w:rsid w:val="00CC2877"/>
    <w:rPr>
      <w:sz w:val="20"/>
      <w:szCs w:val="20"/>
    </w:rPr>
  </w:style>
  <w:style w:type="character" w:styleId="FootnoteReference">
    <w:name w:val="footnote reference"/>
    <w:uiPriority w:val="99"/>
    <w:semiHidden/>
    <w:rsid w:val="00CC2877"/>
    <w:rPr>
      <w:vertAlign w:val="superscript"/>
    </w:rPr>
  </w:style>
  <w:style w:type="character" w:customStyle="1" w:styleId="FootnoteTextChar1">
    <w:name w:val="Footnote Text Char1"/>
    <w:aliases w:val="Fußnotentextf Char,Fußnote Char,stile 1 Char,Footnote Char,Footnote1 Char,Footnote2 Char,Footnote3 Char,Footnote4 Char,Footnote5 Char,Footnote6 Char,Footnote7 Char,Footnote8 Char,Footnote9 Char,Footnote10 Char,Footnote11 Char"/>
    <w:link w:val="FootnoteText"/>
    <w:uiPriority w:val="99"/>
    <w:rsid w:val="00CC2877"/>
    <w:rPr>
      <w:rFonts w:ascii="Calibri" w:eastAsia="SimSun" w:hAnsi="Calibri" w:cs="Times New Roman"/>
      <w:kern w:val="0"/>
      <w:sz w:val="22"/>
      <w:szCs w:val="20"/>
      <w:lang w:bidi="en-US"/>
      <w14:ligatures w14:val="none"/>
    </w:rPr>
  </w:style>
  <w:style w:type="character" w:customStyle="1" w:styleId="ListParagraphChar1">
    <w:name w:val="List Paragraph Char1"/>
    <w:aliases w:val="Paragraph Char,Paragraphe de liste PBLH Char,Graph &amp; Table tite Char,Normal bullet 2 Char,Bullet list Char,Figure_name Char,Equipment Char,Numbered Indented Text Char,List Paragraph1 Char,lp1 Char,List Paragraph11 Char,Graf Char"/>
    <w:link w:val="ListParagraph"/>
    <w:uiPriority w:val="34"/>
    <w:locked/>
    <w:rsid w:val="00CC2877"/>
  </w:style>
  <w:style w:type="paragraph" w:customStyle="1" w:styleId="bulletsindent">
    <w:name w:val="bullets indent"/>
    <w:basedOn w:val="Normal"/>
    <w:qFormat/>
    <w:rsid w:val="00CC2877"/>
    <w:pPr>
      <w:spacing w:before="120" w:after="0"/>
      <w:jc w:val="both"/>
    </w:pPr>
    <w:rPr>
      <w:rFonts w:ascii="Arial" w:eastAsia="Times New Roman" w:hAnsi="Arial" w:cs="Segoe UI"/>
      <w:kern w:val="0"/>
      <w:szCs w:val="24"/>
      <w:lang w:eastAsia="hr-HR"/>
      <w14:ligatures w14:val="none"/>
    </w:rPr>
  </w:style>
  <w:style w:type="character" w:customStyle="1" w:styleId="BodyTextChar1">
    <w:name w:val="Body Text Char1"/>
    <w:basedOn w:val="DefaultParagraphFont"/>
    <w:link w:val="BodyText"/>
    <w:uiPriority w:val="99"/>
    <w:rsid w:val="00CC2877"/>
    <w:rPr>
      <w:rFonts w:ascii="Arial" w:eastAsia="Times New Roman" w:hAnsi="Arial" w:cs="Times New Roman"/>
      <w:kern w:val="0"/>
      <w:sz w:val="22"/>
      <w14:ligatures w14:val="none"/>
    </w:rPr>
  </w:style>
  <w:style w:type="table" w:customStyle="1" w:styleId="Tablicareetke31">
    <w:name w:val="Tablica rešetke 31"/>
    <w:basedOn w:val="TableNormal"/>
    <w:uiPriority w:val="48"/>
    <w:rsid w:val="00CC2877"/>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06Text">
    <w:name w:val="06_Text"/>
    <w:basedOn w:val="Normal"/>
    <w:qFormat/>
    <w:rsid w:val="00CC2877"/>
    <w:pPr>
      <w:spacing w:before="240" w:after="240" w:line="360" w:lineRule="auto"/>
      <w:jc w:val="both"/>
    </w:pPr>
    <w:rPr>
      <w:rFonts w:ascii="Palatino Linotype" w:hAnsi="Palatino Linotype"/>
      <w:kern w:val="0"/>
      <w:sz w:val="20"/>
      <w14:ligatures w14:val="none"/>
    </w:rPr>
  </w:style>
  <w:style w:type="paragraph" w:customStyle="1" w:styleId="xmsonormal">
    <w:name w:val="x_msonormal"/>
    <w:basedOn w:val="Normal"/>
    <w:uiPriority w:val="99"/>
    <w:rsid w:val="00CC2877"/>
    <w:pPr>
      <w:spacing w:after="0" w:line="240" w:lineRule="auto"/>
    </w:pPr>
    <w:rPr>
      <w:rFonts w:ascii="Calibri" w:hAnsi="Calibri" w:cs="Calibri"/>
      <w:kern w:val="0"/>
      <w:lang w:eastAsia="hr-HR"/>
      <w14:ligatures w14:val="none"/>
    </w:rPr>
  </w:style>
  <w:style w:type="paragraph" w:customStyle="1" w:styleId="Naslov1">
    <w:name w:val="Naslov_1"/>
    <w:basedOn w:val="ListParagraph"/>
    <w:link w:val="Naslov1Char"/>
    <w:autoRedefine/>
    <w:qFormat/>
    <w:rsid w:val="00F6528B"/>
    <w:pPr>
      <w:numPr>
        <w:numId w:val="17"/>
      </w:numPr>
      <w:spacing w:before="360" w:after="280" w:line="240" w:lineRule="auto"/>
      <w:contextualSpacing w:val="0"/>
      <w:jc w:val="both"/>
      <w:outlineLvl w:val="0"/>
    </w:pPr>
    <w:rPr>
      <w:rFonts w:ascii="Times New Roman" w:hAnsi="Times New Roman" w:cs="Times New Roman"/>
      <w:b/>
      <w:kern w:val="0"/>
      <w:sz w:val="24"/>
      <w:szCs w:val="24"/>
      <w14:ligatures w14:val="none"/>
    </w:rPr>
  </w:style>
  <w:style w:type="character" w:customStyle="1" w:styleId="Naslov1Char">
    <w:name w:val="Naslov_1 Char"/>
    <w:basedOn w:val="DefaultParagraphFont"/>
    <w:link w:val="Naslov1"/>
    <w:rsid w:val="00F6528B"/>
    <w:rPr>
      <w:rFonts w:ascii="Times New Roman" w:hAnsi="Times New Roman" w:cs="Times New Roman"/>
      <w:b/>
      <w:kern w:val="0"/>
      <w14:ligatures w14:val="none"/>
    </w:rPr>
  </w:style>
  <w:style w:type="character" w:customStyle="1" w:styleId="ListParagraphChar">
    <w:name w:val="List Paragraph Char"/>
    <w:aliases w:val="REPORT Bullet Char,Nabrajanje Char,Tocka Char,KiF bullets Char,UNIZG_ALU_bullet Char,Lettre d'introduction Char,FM Char,Akapit z listą BS Char,Bullet1 Char,References Char,List Paragraph (numbered (a)) Char,List_Paragraph Char"/>
    <w:uiPriority w:val="34"/>
    <w:qFormat/>
    <w:locked/>
    <w:rsid w:val="00F6528B"/>
    <w:rPr>
      <w:rFonts w:ascii="Segoe UI" w:hAnsi="Segoe UI"/>
      <w:sz w:val="20"/>
      <w:szCs w:val="20"/>
    </w:rPr>
  </w:style>
  <w:style w:type="paragraph" w:styleId="TOCHeading">
    <w:name w:val="TOC Heading"/>
    <w:basedOn w:val="Heading1"/>
    <w:next w:val="Normal"/>
    <w:uiPriority w:val="39"/>
    <w:unhideWhenUsed/>
    <w:qFormat/>
    <w:rsid w:val="00AF32BE"/>
    <w:pPr>
      <w:spacing w:before="240" w:after="0"/>
      <w:outlineLvl w:val="9"/>
    </w:pPr>
    <w:rPr>
      <w:kern w:val="0"/>
      <w:sz w:val="32"/>
      <w:szCs w:val="32"/>
      <w:lang w:eastAsia="hr-HR"/>
      <w14:ligatures w14:val="none"/>
    </w:rPr>
  </w:style>
  <w:style w:type="paragraph" w:styleId="TOC2">
    <w:name w:val="toc 2"/>
    <w:basedOn w:val="Normal"/>
    <w:next w:val="Normal"/>
    <w:autoRedefine/>
    <w:uiPriority w:val="39"/>
    <w:unhideWhenUsed/>
    <w:rsid w:val="00AF32BE"/>
    <w:pPr>
      <w:spacing w:after="100"/>
      <w:ind w:left="220"/>
    </w:pPr>
    <w:rPr>
      <w:rFonts w:eastAsiaTheme="minorEastAsia" w:cs="Times New Roman"/>
      <w:kern w:val="0"/>
      <w:lang w:eastAsia="hr-HR"/>
      <w14:ligatures w14:val="none"/>
    </w:rPr>
  </w:style>
  <w:style w:type="paragraph" w:styleId="TOC1">
    <w:name w:val="toc 1"/>
    <w:basedOn w:val="Normal"/>
    <w:next w:val="Normal"/>
    <w:autoRedefine/>
    <w:uiPriority w:val="39"/>
    <w:unhideWhenUsed/>
    <w:rsid w:val="00AF32BE"/>
    <w:pPr>
      <w:spacing w:after="100"/>
    </w:pPr>
    <w:rPr>
      <w:rFonts w:eastAsiaTheme="minorEastAsia" w:cs="Times New Roman"/>
      <w:kern w:val="0"/>
      <w:lang w:eastAsia="hr-HR"/>
      <w14:ligatures w14:val="none"/>
    </w:rPr>
  </w:style>
  <w:style w:type="paragraph" w:styleId="TOC3">
    <w:name w:val="toc 3"/>
    <w:basedOn w:val="Normal"/>
    <w:next w:val="Normal"/>
    <w:autoRedefine/>
    <w:uiPriority w:val="39"/>
    <w:unhideWhenUsed/>
    <w:rsid w:val="00AF32BE"/>
    <w:pPr>
      <w:spacing w:after="100"/>
      <w:ind w:left="440"/>
    </w:pPr>
    <w:rPr>
      <w:rFonts w:eastAsiaTheme="minorEastAsia"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ip.at/review-of-emission-inventories" TargetMode="External"/><Relationship Id="rId13" Type="http://schemas.openxmlformats.org/officeDocument/2006/relationships/hyperlink" Target="https://www.ceip.at/review-of-emission-inventories" TargetMode="External"/><Relationship Id="rId18" Type="http://schemas.openxmlformats.org/officeDocument/2006/relationships/hyperlink" Target="https://www.ceip.at/reporting-instru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ip.at/fileadmin/inhalte/ceip/00_pdf_other/2022/ece_eb.air_ge.1_2022_7-2210409e.pdf" TargetMode="External"/><Relationship Id="rId17" Type="http://schemas.openxmlformats.org/officeDocument/2006/relationships/hyperlink" Target="https://emrt-esd.eionet.europa.eu/eea-review-tool" TargetMode="External"/><Relationship Id="rId2" Type="http://schemas.openxmlformats.org/officeDocument/2006/relationships/numbering" Target="numbering.xml"/><Relationship Id="rId16" Type="http://schemas.openxmlformats.org/officeDocument/2006/relationships/hyperlink" Target="https://www.ceip.at/reporting-instru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p.at/review-of-emission-inventories" TargetMode="External"/><Relationship Id="rId5" Type="http://schemas.openxmlformats.org/officeDocument/2006/relationships/webSettings" Target="webSettings.xml"/><Relationship Id="rId15" Type="http://schemas.openxmlformats.org/officeDocument/2006/relationships/hyperlink" Target="https://www.ceip.at/reporting-instructions" TargetMode="External"/><Relationship Id="rId10" Type="http://schemas.openxmlformats.org/officeDocument/2006/relationships/hyperlink" Target="https://www.ceip.at/reporting-instruction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ip.at/fileadmin/inhalte/ceip/00_pdf_other/2022/ece_eb.air_ge.1_2022_7-2210409e.pdf" TargetMode="External"/><Relationship Id="rId14" Type="http://schemas.openxmlformats.org/officeDocument/2006/relationships/hyperlink" Target="https://www.ceip.at/review-of-emission-inventor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nece.org/fileadmin/DAM/env/documents/2018/Air/EB/ECE_EB.AIR_142_Add.1-1902937E.pdf" TargetMode="External"/><Relationship Id="rId2" Type="http://schemas.openxmlformats.org/officeDocument/2006/relationships/hyperlink" Target="https://www.ceip.at/fileadmin/inhalte/ceip/00_pdf_other/2022/ece_eb.air_ge.1_2022_7-2210409e.pdf" TargetMode="External"/><Relationship Id="rId1" Type="http://schemas.openxmlformats.org/officeDocument/2006/relationships/hyperlink" Target="https://unece.org/sites/default/files/2023-06/Revised_Decision%202022_1%20%28E%29.pdf" TargetMode="External"/><Relationship Id="rId4" Type="http://schemas.openxmlformats.org/officeDocument/2006/relationships/hyperlink" Target="https://eur-lex.europa.eu/legal-content/hr/TXT/?uri=CELEX%3A32018R2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401CF-7632-46DE-A98B-07994474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8622</Words>
  <Characters>49149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Mesić</dc:creator>
  <cp:keywords/>
  <dc:description/>
  <cp:lastModifiedBy>Hana Mesić</cp:lastModifiedBy>
  <cp:revision>6</cp:revision>
  <dcterms:created xsi:type="dcterms:W3CDTF">2026-03-18T08:03:00Z</dcterms:created>
  <dcterms:modified xsi:type="dcterms:W3CDTF">2026-03-19T06:23:00Z</dcterms:modified>
</cp:coreProperties>
</file>